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9B91C" w14:textId="77777777" w:rsidR="001F5DCC" w:rsidRPr="00E24BFF" w:rsidRDefault="00E24BFF" w:rsidP="001F5DCC">
      <w:pPr>
        <w:spacing w:after="0" w:line="240" w:lineRule="auto"/>
        <w:jc w:val="center"/>
        <w:rPr>
          <w:rFonts w:ascii="Times New Roman" w:eastAsia="Times New Roman" w:hAnsi="Times New Roman" w:cs="Times New Roman"/>
          <w:b/>
          <w:bCs/>
          <w:color w:val="000000"/>
          <w:lang w:val="en-US" w:eastAsia="ru-RU"/>
        </w:rPr>
      </w:pPr>
      <w:r w:rsidRPr="001F5DCC">
        <w:rPr>
          <w:rFonts w:ascii="Times New Roman" w:eastAsia="Times New Roman" w:hAnsi="Times New Roman" w:cs="Times New Roman"/>
          <w:b/>
          <w:bCs/>
          <w:color w:val="000000"/>
          <w:lang w:val="en-US" w:eastAsia="ru-RU"/>
        </w:rPr>
        <w:t>Corporate action notice/Insider information disclosure</w:t>
      </w:r>
    </w:p>
    <w:p w14:paraId="72FF4FC5" w14:textId="77777777" w:rsidR="001F5DCC" w:rsidRPr="00E24BFF" w:rsidRDefault="00E24BFF" w:rsidP="001F5DCC">
      <w:pPr>
        <w:spacing w:after="120" w:line="240" w:lineRule="auto"/>
        <w:jc w:val="center"/>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b/>
          <w:bCs/>
          <w:color w:val="000000"/>
          <w:lang w:val="en-US" w:eastAsia="ru-RU"/>
        </w:rPr>
        <w:t>"On accrued income on the issuer's equity securities"</w:t>
      </w:r>
    </w:p>
    <w:tbl>
      <w:tblPr>
        <w:tblW w:w="0" w:type="auto"/>
        <w:tblInd w:w="-5" w:type="dxa"/>
        <w:tblLayout w:type="fixed"/>
        <w:tblCellMar>
          <w:left w:w="0" w:type="dxa"/>
          <w:right w:w="0" w:type="dxa"/>
        </w:tblCellMar>
        <w:tblLook w:val="0000" w:firstRow="0" w:lastRow="0" w:firstColumn="0" w:lastColumn="0" w:noHBand="0" w:noVBand="0"/>
      </w:tblPr>
      <w:tblGrid>
        <w:gridCol w:w="4258"/>
        <w:gridCol w:w="4790"/>
      </w:tblGrid>
      <w:tr w:rsidR="00372702" w14:paraId="7FAA4BC3" w14:textId="77777777" w:rsidTr="001F5DCC">
        <w:trPr>
          <w:trHeight w:val="20"/>
        </w:trPr>
        <w:tc>
          <w:tcPr>
            <w:tcW w:w="9048" w:type="dxa"/>
            <w:gridSpan w:val="2"/>
            <w:tcBorders>
              <w:top w:val="single" w:sz="4" w:space="0" w:color="auto"/>
              <w:left w:val="single" w:sz="4" w:space="0" w:color="auto"/>
              <w:bottom w:val="nil"/>
              <w:right w:val="single" w:sz="4" w:space="0" w:color="auto"/>
            </w:tcBorders>
            <w:shd w:val="clear" w:color="auto" w:fill="FFFFFF"/>
            <w:vAlign w:val="bottom"/>
          </w:tcPr>
          <w:p w14:paraId="47A42849" w14:textId="77777777" w:rsidR="001F5DCC" w:rsidRPr="001F5DCC" w:rsidRDefault="00E24BFF" w:rsidP="001F5DCC">
            <w:pPr>
              <w:spacing w:after="0" w:line="220" w:lineRule="exact"/>
              <w:jc w:val="center"/>
              <w:rPr>
                <w:rFonts w:ascii="Times New Roman" w:eastAsia="Times New Roman" w:hAnsi="Times New Roman" w:cs="Times New Roman"/>
                <w:sz w:val="24"/>
                <w:szCs w:val="24"/>
                <w:lang w:eastAsia="ru-RU"/>
              </w:rPr>
            </w:pPr>
            <w:r w:rsidRPr="001F5DCC">
              <w:rPr>
                <w:rFonts w:ascii="Times New Roman" w:eastAsia="Times New Roman" w:hAnsi="Times New Roman" w:cs="Times New Roman"/>
                <w:color w:val="000000"/>
                <w:lang w:val="en-US" w:eastAsia="ru-RU"/>
              </w:rPr>
              <w:t>1. General</w:t>
            </w:r>
          </w:p>
        </w:tc>
      </w:tr>
      <w:tr w:rsidR="00372702" w:rsidRPr="00E24BFF" w14:paraId="7476E54B" w14:textId="77777777" w:rsidTr="001F5DCC">
        <w:trPr>
          <w:trHeight w:val="20"/>
        </w:trPr>
        <w:tc>
          <w:tcPr>
            <w:tcW w:w="4258" w:type="dxa"/>
            <w:tcBorders>
              <w:top w:val="single" w:sz="4" w:space="0" w:color="auto"/>
              <w:left w:val="single" w:sz="4" w:space="0" w:color="auto"/>
              <w:bottom w:val="nil"/>
              <w:right w:val="nil"/>
            </w:tcBorders>
            <w:shd w:val="clear" w:color="auto" w:fill="FFFFFF"/>
          </w:tcPr>
          <w:p w14:paraId="43297079"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color w:val="000000"/>
                <w:lang w:val="en-US" w:eastAsia="ru-RU"/>
              </w:rPr>
              <w:t>1.1. Full corporate name of the Issuer</w:t>
            </w:r>
          </w:p>
        </w:tc>
        <w:tc>
          <w:tcPr>
            <w:tcW w:w="4790" w:type="dxa"/>
            <w:tcBorders>
              <w:top w:val="single" w:sz="4" w:space="0" w:color="auto"/>
              <w:left w:val="single" w:sz="4" w:space="0" w:color="auto"/>
              <w:bottom w:val="nil"/>
              <w:right w:val="single" w:sz="4" w:space="0" w:color="auto"/>
            </w:tcBorders>
            <w:shd w:val="clear" w:color="auto" w:fill="FFFFFF"/>
            <w:vAlign w:val="bottom"/>
          </w:tcPr>
          <w:p w14:paraId="27CCBCE2"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b/>
                <w:bCs/>
                <w:color w:val="000000"/>
                <w:lang w:val="en-US" w:eastAsia="ru-RU"/>
              </w:rPr>
              <w:t>Public Joint Stock Company "Interregional Distribution Grid Company of the South”</w:t>
            </w:r>
          </w:p>
        </w:tc>
      </w:tr>
      <w:tr w:rsidR="00372702" w:rsidRPr="00E24BFF" w14:paraId="5E4E543F" w14:textId="77777777" w:rsidTr="001F5DCC">
        <w:trPr>
          <w:trHeight w:val="20"/>
        </w:trPr>
        <w:tc>
          <w:tcPr>
            <w:tcW w:w="4258" w:type="dxa"/>
            <w:tcBorders>
              <w:top w:val="single" w:sz="4" w:space="0" w:color="auto"/>
              <w:left w:val="single" w:sz="4" w:space="0" w:color="auto"/>
              <w:bottom w:val="nil"/>
              <w:right w:val="nil"/>
            </w:tcBorders>
            <w:shd w:val="clear" w:color="auto" w:fill="FFFFFF"/>
          </w:tcPr>
          <w:p w14:paraId="10475B1F"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color w:val="000000"/>
                <w:lang w:val="en-US" w:eastAsia="ru-RU"/>
              </w:rPr>
              <w:t xml:space="preserve">1.2. </w:t>
            </w:r>
            <w:r w:rsidRPr="001F5DCC">
              <w:rPr>
                <w:rFonts w:ascii="Times New Roman" w:eastAsia="Times New Roman" w:hAnsi="Times New Roman" w:cs="Times New Roman"/>
                <w:color w:val="000000"/>
                <w:lang w:val="en-US" w:eastAsia="ru-RU"/>
              </w:rPr>
              <w:t>Abbreviated corporate name of the Issuer</w:t>
            </w:r>
          </w:p>
        </w:tc>
        <w:tc>
          <w:tcPr>
            <w:tcW w:w="4790" w:type="dxa"/>
            <w:tcBorders>
              <w:top w:val="single" w:sz="4" w:space="0" w:color="auto"/>
              <w:left w:val="single" w:sz="4" w:space="0" w:color="auto"/>
              <w:bottom w:val="nil"/>
              <w:right w:val="single" w:sz="4" w:space="0" w:color="auto"/>
            </w:tcBorders>
            <w:shd w:val="clear" w:color="auto" w:fill="FFFFFF"/>
          </w:tcPr>
          <w:p w14:paraId="1C7F64E5" w14:textId="77777777" w:rsidR="001F5DCC" w:rsidRPr="00E24BFF" w:rsidRDefault="00E24BFF" w:rsidP="001F5DCC">
            <w:pPr>
              <w:spacing w:after="0" w:line="220" w:lineRule="exact"/>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b/>
                <w:bCs/>
                <w:color w:val="000000"/>
                <w:lang w:val="en-US" w:eastAsia="ru-RU"/>
              </w:rPr>
              <w:t>IDGC of the South, PJSC</w:t>
            </w:r>
          </w:p>
        </w:tc>
      </w:tr>
      <w:tr w:rsidR="00372702" w:rsidRPr="00E24BFF" w14:paraId="0FCB9C47" w14:textId="77777777" w:rsidTr="001F5DCC">
        <w:trPr>
          <w:trHeight w:val="20"/>
        </w:trPr>
        <w:tc>
          <w:tcPr>
            <w:tcW w:w="4258" w:type="dxa"/>
            <w:tcBorders>
              <w:top w:val="single" w:sz="4" w:space="0" w:color="auto"/>
              <w:left w:val="single" w:sz="4" w:space="0" w:color="auto"/>
              <w:bottom w:val="nil"/>
              <w:right w:val="nil"/>
            </w:tcBorders>
            <w:shd w:val="clear" w:color="auto" w:fill="FFFFFF"/>
          </w:tcPr>
          <w:p w14:paraId="7E02D16B" w14:textId="77777777" w:rsidR="001F5DCC" w:rsidRPr="001F5DCC" w:rsidRDefault="00E24BFF" w:rsidP="001F5DCC">
            <w:pPr>
              <w:spacing w:after="0" w:line="220" w:lineRule="exact"/>
              <w:jc w:val="both"/>
              <w:rPr>
                <w:rFonts w:ascii="Times New Roman" w:eastAsia="Times New Roman" w:hAnsi="Times New Roman" w:cs="Times New Roman"/>
                <w:sz w:val="24"/>
                <w:szCs w:val="24"/>
                <w:lang w:eastAsia="ru-RU"/>
              </w:rPr>
            </w:pPr>
            <w:r w:rsidRPr="001F5DCC">
              <w:rPr>
                <w:rFonts w:ascii="Times New Roman" w:eastAsia="Times New Roman" w:hAnsi="Times New Roman" w:cs="Times New Roman"/>
                <w:color w:val="000000"/>
                <w:lang w:val="en-US" w:eastAsia="ru-RU"/>
              </w:rPr>
              <w:t>1.3. Location of the Issuer</w:t>
            </w:r>
          </w:p>
        </w:tc>
        <w:tc>
          <w:tcPr>
            <w:tcW w:w="4790" w:type="dxa"/>
            <w:tcBorders>
              <w:top w:val="single" w:sz="4" w:space="0" w:color="auto"/>
              <w:left w:val="single" w:sz="4" w:space="0" w:color="auto"/>
              <w:bottom w:val="nil"/>
              <w:right w:val="single" w:sz="4" w:space="0" w:color="auto"/>
            </w:tcBorders>
            <w:shd w:val="clear" w:color="auto" w:fill="FFFFFF"/>
            <w:vAlign w:val="bottom"/>
          </w:tcPr>
          <w:p w14:paraId="4D290296" w14:textId="77777777" w:rsidR="001F5DCC" w:rsidRPr="00E24BFF" w:rsidRDefault="00E24BFF" w:rsidP="001F5DCC">
            <w:pPr>
              <w:spacing w:after="0" w:line="220" w:lineRule="exact"/>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b/>
                <w:bCs/>
                <w:color w:val="000000"/>
                <w:lang w:val="en-US" w:eastAsia="ru-RU"/>
              </w:rPr>
              <w:t>Rostov-on-Don,</w:t>
            </w:r>
          </w:p>
          <w:p w14:paraId="39551321" w14:textId="77777777" w:rsidR="001F5DCC" w:rsidRPr="00E24BFF" w:rsidRDefault="00E24BFF" w:rsidP="001F5DCC">
            <w:pPr>
              <w:spacing w:after="0" w:line="220" w:lineRule="exact"/>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b/>
                <w:bCs/>
                <w:color w:val="000000"/>
                <w:lang w:val="en-US" w:eastAsia="ru-RU"/>
              </w:rPr>
              <w:t>Russian Federation</w:t>
            </w:r>
          </w:p>
        </w:tc>
      </w:tr>
      <w:tr w:rsidR="00372702" w14:paraId="3CDF0CB5" w14:textId="77777777" w:rsidTr="001F5DCC">
        <w:trPr>
          <w:trHeight w:val="20"/>
        </w:trPr>
        <w:tc>
          <w:tcPr>
            <w:tcW w:w="4258" w:type="dxa"/>
            <w:tcBorders>
              <w:top w:val="single" w:sz="4" w:space="0" w:color="auto"/>
              <w:left w:val="single" w:sz="4" w:space="0" w:color="auto"/>
              <w:bottom w:val="nil"/>
              <w:right w:val="nil"/>
            </w:tcBorders>
            <w:shd w:val="clear" w:color="auto" w:fill="FFFFFF"/>
            <w:vAlign w:val="bottom"/>
          </w:tcPr>
          <w:p w14:paraId="1137079E" w14:textId="77777777" w:rsidR="001F5DCC" w:rsidRPr="001F5DCC" w:rsidRDefault="00E24BFF" w:rsidP="001F5DCC">
            <w:pPr>
              <w:spacing w:after="0" w:line="220" w:lineRule="exact"/>
              <w:jc w:val="both"/>
              <w:rPr>
                <w:rFonts w:ascii="Times New Roman" w:eastAsia="Times New Roman" w:hAnsi="Times New Roman" w:cs="Times New Roman"/>
                <w:sz w:val="24"/>
                <w:szCs w:val="24"/>
                <w:lang w:eastAsia="ru-RU"/>
              </w:rPr>
            </w:pPr>
            <w:r w:rsidRPr="001F5DCC">
              <w:rPr>
                <w:rFonts w:ascii="Times New Roman" w:eastAsia="Times New Roman" w:hAnsi="Times New Roman" w:cs="Times New Roman"/>
                <w:color w:val="000000"/>
                <w:lang w:val="en-US" w:eastAsia="ru-RU"/>
              </w:rPr>
              <w:t>1.4. OGRN of the Issuer</w:t>
            </w:r>
          </w:p>
        </w:tc>
        <w:tc>
          <w:tcPr>
            <w:tcW w:w="4790" w:type="dxa"/>
            <w:tcBorders>
              <w:top w:val="single" w:sz="4" w:space="0" w:color="auto"/>
              <w:left w:val="single" w:sz="4" w:space="0" w:color="auto"/>
              <w:bottom w:val="nil"/>
              <w:right w:val="single" w:sz="4" w:space="0" w:color="auto"/>
            </w:tcBorders>
            <w:shd w:val="clear" w:color="auto" w:fill="FFFFFF"/>
            <w:vAlign w:val="bottom"/>
          </w:tcPr>
          <w:p w14:paraId="072BF83E" w14:textId="77777777" w:rsidR="001F5DCC" w:rsidRPr="001F5DCC" w:rsidRDefault="00E24BFF" w:rsidP="001F5DCC">
            <w:pPr>
              <w:spacing w:after="0" w:line="220" w:lineRule="exact"/>
              <w:jc w:val="both"/>
              <w:rPr>
                <w:rFonts w:ascii="Times New Roman" w:eastAsia="Times New Roman" w:hAnsi="Times New Roman" w:cs="Times New Roman"/>
                <w:sz w:val="24"/>
                <w:szCs w:val="24"/>
                <w:lang w:eastAsia="ru-RU"/>
              </w:rPr>
            </w:pPr>
            <w:r w:rsidRPr="001F5DCC">
              <w:rPr>
                <w:rFonts w:ascii="Times New Roman" w:eastAsia="Times New Roman" w:hAnsi="Times New Roman" w:cs="Times New Roman"/>
                <w:b/>
                <w:bCs/>
                <w:color w:val="000000"/>
                <w:lang w:val="en-US" w:eastAsia="ru-RU"/>
              </w:rPr>
              <w:t>1076164009096</w:t>
            </w:r>
          </w:p>
        </w:tc>
      </w:tr>
      <w:tr w:rsidR="00372702" w14:paraId="58C1D075" w14:textId="77777777" w:rsidTr="001F5DCC">
        <w:trPr>
          <w:trHeight w:val="20"/>
        </w:trPr>
        <w:tc>
          <w:tcPr>
            <w:tcW w:w="4258" w:type="dxa"/>
            <w:tcBorders>
              <w:top w:val="single" w:sz="4" w:space="0" w:color="auto"/>
              <w:left w:val="single" w:sz="4" w:space="0" w:color="auto"/>
              <w:bottom w:val="nil"/>
              <w:right w:val="nil"/>
            </w:tcBorders>
            <w:shd w:val="clear" w:color="auto" w:fill="FFFFFF"/>
            <w:vAlign w:val="bottom"/>
          </w:tcPr>
          <w:p w14:paraId="53F75FB5" w14:textId="77777777" w:rsidR="001F5DCC" w:rsidRPr="001F5DCC" w:rsidRDefault="00E24BFF" w:rsidP="001F5DCC">
            <w:pPr>
              <w:spacing w:after="0" w:line="220" w:lineRule="exact"/>
              <w:jc w:val="both"/>
              <w:rPr>
                <w:rFonts w:ascii="Times New Roman" w:eastAsia="Times New Roman" w:hAnsi="Times New Roman" w:cs="Times New Roman"/>
                <w:sz w:val="24"/>
                <w:szCs w:val="24"/>
                <w:lang w:eastAsia="ru-RU"/>
              </w:rPr>
            </w:pPr>
            <w:r w:rsidRPr="001F5DCC">
              <w:rPr>
                <w:rFonts w:ascii="Times New Roman" w:eastAsia="Times New Roman" w:hAnsi="Times New Roman" w:cs="Times New Roman"/>
                <w:color w:val="000000"/>
                <w:lang w:val="en-US" w:eastAsia="ru-RU"/>
              </w:rPr>
              <w:t>1.5. TIN of the Issuer</w:t>
            </w:r>
          </w:p>
        </w:tc>
        <w:tc>
          <w:tcPr>
            <w:tcW w:w="4790" w:type="dxa"/>
            <w:tcBorders>
              <w:top w:val="single" w:sz="4" w:space="0" w:color="auto"/>
              <w:left w:val="single" w:sz="4" w:space="0" w:color="auto"/>
              <w:bottom w:val="nil"/>
              <w:right w:val="single" w:sz="4" w:space="0" w:color="auto"/>
            </w:tcBorders>
            <w:shd w:val="clear" w:color="auto" w:fill="FFFFFF"/>
            <w:vAlign w:val="bottom"/>
          </w:tcPr>
          <w:p w14:paraId="541F886E" w14:textId="77777777" w:rsidR="001F5DCC" w:rsidRPr="001F5DCC" w:rsidRDefault="00E24BFF" w:rsidP="001F5DCC">
            <w:pPr>
              <w:spacing w:after="0" w:line="220" w:lineRule="exact"/>
              <w:jc w:val="both"/>
              <w:rPr>
                <w:rFonts w:ascii="Times New Roman" w:eastAsia="Times New Roman" w:hAnsi="Times New Roman" w:cs="Times New Roman"/>
                <w:sz w:val="24"/>
                <w:szCs w:val="24"/>
                <w:lang w:eastAsia="ru-RU"/>
              </w:rPr>
            </w:pPr>
            <w:r w:rsidRPr="001F5DCC">
              <w:rPr>
                <w:rFonts w:ascii="Times New Roman" w:eastAsia="Times New Roman" w:hAnsi="Times New Roman" w:cs="Times New Roman"/>
                <w:b/>
                <w:bCs/>
                <w:color w:val="000000"/>
                <w:lang w:val="en-US" w:eastAsia="ru-RU"/>
              </w:rPr>
              <w:t>6164266561</w:t>
            </w:r>
          </w:p>
        </w:tc>
      </w:tr>
      <w:tr w:rsidR="00372702" w14:paraId="2F6F1B18" w14:textId="77777777" w:rsidTr="001F5DCC">
        <w:trPr>
          <w:trHeight w:val="20"/>
        </w:trPr>
        <w:tc>
          <w:tcPr>
            <w:tcW w:w="4258" w:type="dxa"/>
            <w:tcBorders>
              <w:top w:val="single" w:sz="4" w:space="0" w:color="auto"/>
              <w:left w:val="single" w:sz="4" w:space="0" w:color="auto"/>
              <w:bottom w:val="nil"/>
              <w:right w:val="nil"/>
            </w:tcBorders>
            <w:shd w:val="clear" w:color="auto" w:fill="FFFFFF"/>
            <w:vAlign w:val="bottom"/>
          </w:tcPr>
          <w:p w14:paraId="1E66F2F2"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color w:val="000000"/>
                <w:lang w:val="en-US" w:eastAsia="ru-RU"/>
              </w:rPr>
              <w:t xml:space="preserve">1.6. Unique code of the Issuer, assigned by the </w:t>
            </w:r>
            <w:r w:rsidRPr="001F5DCC">
              <w:rPr>
                <w:rFonts w:ascii="Times New Roman" w:eastAsia="Times New Roman" w:hAnsi="Times New Roman" w:cs="Times New Roman"/>
                <w:color w:val="000000"/>
                <w:lang w:val="en-US" w:eastAsia="ru-RU"/>
              </w:rPr>
              <w:t>registering authority</w:t>
            </w:r>
          </w:p>
        </w:tc>
        <w:tc>
          <w:tcPr>
            <w:tcW w:w="4790" w:type="dxa"/>
            <w:tcBorders>
              <w:top w:val="single" w:sz="4" w:space="0" w:color="auto"/>
              <w:left w:val="single" w:sz="4" w:space="0" w:color="auto"/>
              <w:bottom w:val="nil"/>
              <w:right w:val="single" w:sz="4" w:space="0" w:color="auto"/>
            </w:tcBorders>
            <w:shd w:val="clear" w:color="auto" w:fill="FFFFFF"/>
          </w:tcPr>
          <w:p w14:paraId="6E82EA9A" w14:textId="77777777" w:rsidR="001F5DCC" w:rsidRPr="001F5DCC" w:rsidRDefault="00E24BFF" w:rsidP="001F5DCC">
            <w:pPr>
              <w:spacing w:after="0" w:line="220" w:lineRule="exact"/>
              <w:jc w:val="both"/>
              <w:rPr>
                <w:rFonts w:ascii="Times New Roman" w:eastAsia="Times New Roman" w:hAnsi="Times New Roman" w:cs="Times New Roman"/>
                <w:sz w:val="24"/>
                <w:szCs w:val="24"/>
                <w:lang w:eastAsia="ru-RU"/>
              </w:rPr>
            </w:pPr>
            <w:r w:rsidRPr="001F5DCC">
              <w:rPr>
                <w:rFonts w:ascii="Times New Roman" w:eastAsia="Times New Roman" w:hAnsi="Times New Roman" w:cs="Times New Roman"/>
                <w:b/>
                <w:bCs/>
                <w:color w:val="000000"/>
                <w:lang w:val="en-US" w:eastAsia="ru-RU"/>
              </w:rPr>
              <w:t>34956-Е</w:t>
            </w:r>
          </w:p>
        </w:tc>
      </w:tr>
      <w:tr w:rsidR="00372702" w14:paraId="5D28DF0E" w14:textId="77777777" w:rsidTr="001F5DCC">
        <w:trPr>
          <w:trHeight w:val="20"/>
        </w:trPr>
        <w:tc>
          <w:tcPr>
            <w:tcW w:w="4258" w:type="dxa"/>
            <w:tcBorders>
              <w:top w:val="single" w:sz="4" w:space="0" w:color="auto"/>
              <w:left w:val="single" w:sz="4" w:space="0" w:color="auto"/>
              <w:bottom w:val="nil"/>
              <w:right w:val="nil"/>
            </w:tcBorders>
            <w:shd w:val="clear" w:color="auto" w:fill="FFFFFF"/>
          </w:tcPr>
          <w:p w14:paraId="546F3904"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color w:val="000000"/>
                <w:lang w:val="en-US" w:eastAsia="ru-RU"/>
              </w:rPr>
              <w:t>1.7. The address of the Internet page used by the Issuer for information disclosures</w:t>
            </w:r>
          </w:p>
        </w:tc>
        <w:tc>
          <w:tcPr>
            <w:tcW w:w="4790" w:type="dxa"/>
            <w:tcBorders>
              <w:top w:val="single" w:sz="4" w:space="0" w:color="auto"/>
              <w:left w:val="single" w:sz="4" w:space="0" w:color="auto"/>
              <w:bottom w:val="nil"/>
              <w:right w:val="single" w:sz="4" w:space="0" w:color="auto"/>
            </w:tcBorders>
            <w:shd w:val="clear" w:color="auto" w:fill="FFFFFF"/>
            <w:vAlign w:val="bottom"/>
          </w:tcPr>
          <w:p w14:paraId="49EB2B5D"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hyperlink r:id="rId7" w:history="1">
              <w:r w:rsidRPr="001F5DCC">
                <w:rPr>
                  <w:rFonts w:ascii="Times New Roman" w:eastAsia="Times New Roman" w:hAnsi="Times New Roman" w:cs="Times New Roman"/>
                  <w:b/>
                  <w:bCs/>
                  <w:color w:val="000000"/>
                  <w:u w:val="single"/>
                  <w:lang w:val="en-US"/>
                </w:rPr>
                <w:t>http://www.mrsk-yu2a.ru</w:t>
              </w:r>
            </w:hyperlink>
          </w:p>
          <w:p w14:paraId="5DEB719D"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hyperlink r:id="rId8" w:history="1">
              <w:r w:rsidRPr="001F5DCC">
                <w:rPr>
                  <w:rFonts w:ascii="Times New Roman" w:eastAsia="Times New Roman" w:hAnsi="Times New Roman" w:cs="Times New Roman"/>
                  <w:b/>
                  <w:bCs/>
                  <w:color w:val="000000"/>
                  <w:u w:val="single"/>
                  <w:lang w:val="en-US"/>
                </w:rPr>
                <w:t>http://www.e-</w:t>
              </w:r>
            </w:hyperlink>
          </w:p>
          <w:p w14:paraId="2C728447" w14:textId="77777777" w:rsidR="001F5DCC" w:rsidRPr="001F5DCC" w:rsidRDefault="00E24BFF" w:rsidP="001F5DCC">
            <w:pPr>
              <w:spacing w:after="0" w:line="240" w:lineRule="auto"/>
              <w:jc w:val="both"/>
              <w:rPr>
                <w:rFonts w:ascii="Times New Roman" w:eastAsia="Times New Roman" w:hAnsi="Times New Roman" w:cs="Times New Roman"/>
                <w:sz w:val="24"/>
                <w:szCs w:val="24"/>
                <w:lang w:val="en-US" w:eastAsia="ru-RU"/>
              </w:rPr>
            </w:pPr>
            <w:hyperlink r:id="rId9" w:history="1">
              <w:r w:rsidRPr="001F5DCC">
                <w:rPr>
                  <w:rFonts w:ascii="Times New Roman" w:eastAsia="Times New Roman" w:hAnsi="Times New Roman" w:cs="Times New Roman"/>
                  <w:b/>
                  <w:bCs/>
                  <w:color w:val="000000"/>
                  <w:u w:val="single"/>
                  <w:lang w:val="en-US"/>
                </w:rPr>
                <w:t>disclosure.ru/portal/company.aspx?id=119</w:t>
              </w:r>
            </w:hyperlink>
          </w:p>
          <w:p w14:paraId="40497561" w14:textId="77777777" w:rsidR="001F5DCC" w:rsidRPr="001F5DCC" w:rsidRDefault="00E24BFF" w:rsidP="001F5DCC">
            <w:pPr>
              <w:spacing w:after="0" w:line="240" w:lineRule="auto"/>
              <w:jc w:val="both"/>
              <w:rPr>
                <w:rFonts w:ascii="Times New Roman" w:eastAsia="Times New Roman" w:hAnsi="Times New Roman" w:cs="Times New Roman"/>
                <w:sz w:val="24"/>
                <w:szCs w:val="24"/>
                <w:lang w:eastAsia="ru-RU"/>
              </w:rPr>
            </w:pPr>
            <w:hyperlink r:id="rId10" w:history="1">
              <w:r w:rsidRPr="001F5DCC">
                <w:rPr>
                  <w:rFonts w:ascii="Times New Roman" w:eastAsia="Times New Roman" w:hAnsi="Times New Roman" w:cs="Times New Roman"/>
                  <w:b/>
                  <w:bCs/>
                  <w:color w:val="000000"/>
                  <w:u w:val="single"/>
                  <w:lang w:val="en-US" w:eastAsia="ru-RU"/>
                </w:rPr>
                <w:t>99</w:t>
              </w:r>
            </w:hyperlink>
          </w:p>
        </w:tc>
      </w:tr>
      <w:tr w:rsidR="00372702" w14:paraId="5DD0ADE7" w14:textId="77777777" w:rsidTr="001F5DCC">
        <w:trPr>
          <w:trHeight w:val="20"/>
        </w:trPr>
        <w:tc>
          <w:tcPr>
            <w:tcW w:w="9048" w:type="dxa"/>
            <w:gridSpan w:val="2"/>
            <w:tcBorders>
              <w:top w:val="single" w:sz="4" w:space="0" w:color="auto"/>
              <w:left w:val="single" w:sz="4" w:space="0" w:color="auto"/>
              <w:bottom w:val="nil"/>
              <w:right w:val="single" w:sz="4" w:space="0" w:color="auto"/>
            </w:tcBorders>
            <w:shd w:val="clear" w:color="auto" w:fill="FFFFFF"/>
            <w:vAlign w:val="bottom"/>
          </w:tcPr>
          <w:p w14:paraId="04020D9B" w14:textId="77777777" w:rsidR="001F5DCC" w:rsidRPr="001F5DCC" w:rsidRDefault="00E24BFF" w:rsidP="001F5DCC">
            <w:pPr>
              <w:spacing w:after="0" w:line="220" w:lineRule="exact"/>
              <w:jc w:val="center"/>
              <w:rPr>
                <w:rFonts w:ascii="Times New Roman" w:eastAsia="Times New Roman" w:hAnsi="Times New Roman" w:cs="Times New Roman"/>
                <w:sz w:val="24"/>
                <w:szCs w:val="24"/>
                <w:lang w:eastAsia="ru-RU"/>
              </w:rPr>
            </w:pPr>
            <w:r w:rsidRPr="001F5DCC">
              <w:rPr>
                <w:rFonts w:ascii="Times New Roman" w:eastAsia="Times New Roman" w:hAnsi="Times New Roman" w:cs="Times New Roman"/>
                <w:color w:val="000000"/>
                <w:lang w:val="en-US" w:eastAsia="ru-RU"/>
              </w:rPr>
              <w:t>2. Notice content</w:t>
            </w:r>
          </w:p>
        </w:tc>
      </w:tr>
      <w:tr w:rsidR="00372702" w:rsidRPr="00E24BFF" w14:paraId="361743DA" w14:textId="77777777" w:rsidTr="001F5DCC">
        <w:trPr>
          <w:trHeight w:val="2254"/>
        </w:trPr>
        <w:tc>
          <w:tcPr>
            <w:tcW w:w="9048" w:type="dxa"/>
            <w:gridSpan w:val="2"/>
            <w:tcBorders>
              <w:top w:val="single" w:sz="4" w:space="0" w:color="auto"/>
              <w:left w:val="single" w:sz="4" w:space="0" w:color="auto"/>
              <w:bottom w:val="nil"/>
              <w:right w:val="single" w:sz="4" w:space="0" w:color="auto"/>
            </w:tcBorders>
            <w:shd w:val="clear" w:color="auto" w:fill="FFFFFF"/>
          </w:tcPr>
          <w:p w14:paraId="29AC5268" w14:textId="77777777" w:rsidR="001F5DCC" w:rsidRPr="00E24BFF" w:rsidRDefault="00E24BFF" w:rsidP="001F5DCC">
            <w:pPr>
              <w:spacing w:after="0" w:line="240" w:lineRule="auto"/>
              <w:ind w:firstLine="284"/>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color w:val="000000"/>
                <w:lang w:val="en-US" w:eastAsia="ru-RU"/>
              </w:rPr>
              <w:t>2.1. type, category, series and other identification characteristics of the Issuer's securities for which income has been accrued:</w:t>
            </w:r>
          </w:p>
          <w:p w14:paraId="52E2314D" w14:textId="77777777" w:rsidR="001F5DCC" w:rsidRPr="00E24BFF" w:rsidRDefault="00E24BFF" w:rsidP="001F5DCC">
            <w:pPr>
              <w:numPr>
                <w:ilvl w:val="0"/>
                <w:numId w:val="1"/>
              </w:numPr>
              <w:spacing w:after="0" w:line="240" w:lineRule="auto"/>
              <w:ind w:firstLine="284"/>
              <w:jc w:val="both"/>
              <w:rPr>
                <w:rFonts w:ascii="Times New Roman" w:eastAsia="Times New Roman" w:hAnsi="Times New Roman" w:cs="Times New Roman"/>
                <w:b/>
                <w:bCs/>
                <w:color w:val="000000"/>
                <w:lang w:val="en-US" w:eastAsia="ru-RU"/>
              </w:rPr>
            </w:pPr>
            <w:r w:rsidRPr="001F5DCC">
              <w:rPr>
                <w:rFonts w:ascii="Times New Roman" w:eastAsia="Times New Roman" w:hAnsi="Times New Roman" w:cs="Times New Roman"/>
                <w:b/>
                <w:bCs/>
                <w:color w:val="000000"/>
                <w:lang w:val="en-US" w:eastAsia="ru-RU"/>
              </w:rPr>
              <w:t xml:space="preserve">ordinary registered </w:t>
            </w:r>
            <w:r w:rsidRPr="001F5DCC">
              <w:rPr>
                <w:rFonts w:ascii="Times New Roman" w:eastAsia="Times New Roman" w:hAnsi="Times New Roman" w:cs="Times New Roman"/>
                <w:b/>
                <w:bCs/>
                <w:color w:val="000000"/>
                <w:lang w:val="en-US" w:eastAsia="ru-RU"/>
              </w:rPr>
              <w:t>uncertificated shares, issue registration number is 1-01-34956-E of September 20, 2007, international securities identification code (ISIN) is RU000A0JPPG8.</w:t>
            </w:r>
          </w:p>
          <w:p w14:paraId="4A8A48CA" w14:textId="77777777" w:rsidR="001F5DCC" w:rsidRPr="00E24BFF" w:rsidRDefault="00E24BFF" w:rsidP="001F5DCC">
            <w:pPr>
              <w:numPr>
                <w:ilvl w:val="0"/>
                <w:numId w:val="1"/>
              </w:numPr>
              <w:spacing w:after="0" w:line="240" w:lineRule="auto"/>
              <w:ind w:firstLine="284"/>
              <w:jc w:val="both"/>
              <w:rPr>
                <w:rFonts w:ascii="Times New Roman" w:eastAsia="Times New Roman" w:hAnsi="Times New Roman" w:cs="Times New Roman"/>
                <w:b/>
                <w:bCs/>
                <w:color w:val="000000"/>
                <w:lang w:val="en-US" w:eastAsia="ru-RU"/>
              </w:rPr>
            </w:pPr>
            <w:r w:rsidRPr="001F5DCC">
              <w:rPr>
                <w:rFonts w:ascii="Times New Roman" w:eastAsia="Times New Roman" w:hAnsi="Times New Roman" w:cs="Times New Roman"/>
                <w:b/>
                <w:bCs/>
                <w:color w:val="000000"/>
                <w:lang w:val="en-US" w:eastAsia="ru-RU"/>
              </w:rPr>
              <w:t>ordinary registered uncertificated shares, issue registration number is 1-01-34956-E of September 2</w:t>
            </w:r>
            <w:r w:rsidRPr="001F5DCC">
              <w:rPr>
                <w:rFonts w:ascii="Times New Roman" w:eastAsia="Times New Roman" w:hAnsi="Times New Roman" w:cs="Times New Roman"/>
                <w:b/>
                <w:bCs/>
                <w:color w:val="000000"/>
                <w:lang w:val="en-US" w:eastAsia="ru-RU"/>
              </w:rPr>
              <w:t>0, 2007, international securities identification code (ISIN) is RU000A0JPPG8.</w:t>
            </w:r>
          </w:p>
        </w:tc>
      </w:tr>
      <w:tr w:rsidR="00372702" w:rsidRPr="00E24BFF" w14:paraId="4756021D" w14:textId="77777777" w:rsidTr="001F5DCC">
        <w:trPr>
          <w:trHeight w:val="20"/>
        </w:trPr>
        <w:tc>
          <w:tcPr>
            <w:tcW w:w="9048" w:type="dxa"/>
            <w:gridSpan w:val="2"/>
            <w:tcBorders>
              <w:top w:val="nil"/>
              <w:left w:val="single" w:sz="4" w:space="0" w:color="auto"/>
              <w:bottom w:val="single" w:sz="4" w:space="0" w:color="auto"/>
              <w:right w:val="single" w:sz="4" w:space="0" w:color="auto"/>
            </w:tcBorders>
            <w:shd w:val="clear" w:color="auto" w:fill="FFFFFF"/>
            <w:vAlign w:val="bottom"/>
          </w:tcPr>
          <w:p w14:paraId="3592CD33" w14:textId="77777777" w:rsidR="001F5DCC" w:rsidRPr="00E24BFF" w:rsidRDefault="00E24BFF" w:rsidP="001F5DCC">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1F5DCC">
              <w:rPr>
                <w:rFonts w:ascii="Times New Roman" w:eastAsia="Times New Roman" w:hAnsi="Times New Roman" w:cs="Times New Roman"/>
                <w:color w:val="000000"/>
                <w:lang w:val="en-US" w:eastAsia="ru-RU"/>
              </w:rPr>
              <w:t>state registration number of the issuer's securities issue and date of its state registration:</w:t>
            </w:r>
          </w:p>
          <w:p w14:paraId="5BD6F08C"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b/>
                <w:bCs/>
                <w:color w:val="000000"/>
                <w:lang w:val="en-US" w:eastAsia="ru-RU"/>
              </w:rPr>
              <w:t>No. 1-01-34956-E of September 20, 2007,</w:t>
            </w:r>
          </w:p>
          <w:p w14:paraId="5FD70E96"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b/>
                <w:bCs/>
                <w:color w:val="000000"/>
                <w:lang w:val="en-US" w:eastAsia="ru-RU"/>
              </w:rPr>
              <w:t>No. 1-01-34956-Е of June 1, 2017.</w:t>
            </w:r>
          </w:p>
          <w:p w14:paraId="585787A1" w14:textId="77777777" w:rsidR="001F5DCC" w:rsidRPr="00E24BFF" w:rsidRDefault="00E24BFF" w:rsidP="001F5DCC">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1F5DCC">
              <w:rPr>
                <w:rFonts w:ascii="Times New Roman" w:eastAsia="Times New Roman" w:hAnsi="Times New Roman" w:cs="Times New Roman"/>
                <w:color w:val="000000"/>
                <w:lang w:val="en-US" w:eastAsia="ru-RU"/>
              </w:rPr>
              <w:t xml:space="preserve">issuer's management body that made the resolution to pay (declare) dividends on the issuer's shares: </w:t>
            </w:r>
            <w:r w:rsidRPr="001F5DCC">
              <w:rPr>
                <w:rFonts w:ascii="Times New Roman" w:eastAsia="Times New Roman" w:hAnsi="Times New Roman" w:cs="Times New Roman"/>
                <w:b/>
                <w:bCs/>
                <w:color w:val="000000"/>
                <w:lang w:val="en-US" w:eastAsia="ru-RU"/>
              </w:rPr>
              <w:t>Annual General Meeting of Shareholders of IDGC of the South, PJSC.</w:t>
            </w:r>
          </w:p>
          <w:p w14:paraId="30FAFDFC" w14:textId="77777777" w:rsidR="001F5DCC" w:rsidRPr="00E24BFF" w:rsidRDefault="00E24BFF" w:rsidP="001F5DCC">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1F5DCC">
              <w:rPr>
                <w:rFonts w:ascii="Times New Roman" w:eastAsia="Times New Roman" w:hAnsi="Times New Roman" w:cs="Times New Roman"/>
                <w:color w:val="000000"/>
                <w:lang w:val="en-US" w:eastAsia="ru-RU"/>
              </w:rPr>
              <w:t xml:space="preserve">date of the resolution on payment (announcement) of dividends on the issuer's shares: </w:t>
            </w:r>
            <w:r w:rsidRPr="001F5DCC">
              <w:rPr>
                <w:rFonts w:ascii="Times New Roman" w:eastAsia="Times New Roman" w:hAnsi="Times New Roman" w:cs="Times New Roman"/>
                <w:b/>
                <w:bCs/>
                <w:color w:val="000000"/>
                <w:lang w:val="en-US" w:eastAsia="ru-RU"/>
              </w:rPr>
              <w:t>Ju</w:t>
            </w:r>
            <w:r w:rsidRPr="001F5DCC">
              <w:rPr>
                <w:rFonts w:ascii="Times New Roman" w:eastAsia="Times New Roman" w:hAnsi="Times New Roman" w:cs="Times New Roman"/>
                <w:b/>
                <w:bCs/>
                <w:color w:val="000000"/>
                <w:lang w:val="en-US" w:eastAsia="ru-RU"/>
              </w:rPr>
              <w:t>ne 9, 2018.</w:t>
            </w:r>
          </w:p>
          <w:p w14:paraId="27EE85DD" w14:textId="77777777" w:rsidR="001F5DCC" w:rsidRPr="00E24BFF" w:rsidRDefault="00E24BFF" w:rsidP="001F5DCC">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1F5DCC">
              <w:rPr>
                <w:rFonts w:ascii="Times New Roman" w:eastAsia="Times New Roman" w:hAnsi="Times New Roman" w:cs="Times New Roman"/>
                <w:color w:val="000000"/>
                <w:lang w:val="en-US" w:eastAsia="ru-RU"/>
              </w:rPr>
              <w:t xml:space="preserve">date and number of the minutes of the meeting (session) of the authorized management body of the issuer at which the resolution on payment (declaration) of dividends on the issuer's shares was taken: </w:t>
            </w:r>
            <w:r w:rsidRPr="001F5DCC">
              <w:rPr>
                <w:rFonts w:ascii="Times New Roman" w:eastAsia="Times New Roman" w:hAnsi="Times New Roman" w:cs="Times New Roman"/>
                <w:b/>
                <w:bCs/>
                <w:color w:val="000000"/>
                <w:lang w:val="en-US" w:eastAsia="ru-RU"/>
              </w:rPr>
              <w:t>Minutes of the Annual General Meeting of Sha</w:t>
            </w:r>
            <w:r w:rsidRPr="001F5DCC">
              <w:rPr>
                <w:rFonts w:ascii="Times New Roman" w:eastAsia="Times New Roman" w:hAnsi="Times New Roman" w:cs="Times New Roman"/>
                <w:b/>
                <w:bCs/>
                <w:color w:val="000000"/>
                <w:lang w:val="en-US" w:eastAsia="ru-RU"/>
              </w:rPr>
              <w:t>reholders of IDGC of the South, PJSC No.18 of June 15, 2018.</w:t>
            </w:r>
          </w:p>
          <w:p w14:paraId="0492368C" w14:textId="77777777" w:rsidR="001F5DCC" w:rsidRPr="00E24BFF" w:rsidRDefault="00E24BFF" w:rsidP="001F5DCC">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1F5DCC">
              <w:rPr>
                <w:rFonts w:ascii="Times New Roman" w:eastAsia="Times New Roman" w:hAnsi="Times New Roman" w:cs="Times New Roman"/>
                <w:color w:val="000000"/>
                <w:lang w:val="en-US" w:eastAsia="ru-RU"/>
              </w:rPr>
              <w:t xml:space="preserve">the reporting period for which income is paid on the issuer's securities: </w:t>
            </w:r>
            <w:r w:rsidRPr="001F5DCC">
              <w:rPr>
                <w:rFonts w:ascii="Times New Roman" w:eastAsia="Times New Roman" w:hAnsi="Times New Roman" w:cs="Times New Roman"/>
                <w:b/>
                <w:bCs/>
                <w:color w:val="000000"/>
                <w:lang w:val="en-US" w:eastAsia="ru-RU"/>
              </w:rPr>
              <w:t>2017.</w:t>
            </w:r>
          </w:p>
          <w:p w14:paraId="7843425E" w14:textId="77777777" w:rsidR="001F5DCC" w:rsidRPr="00E24BFF" w:rsidRDefault="00E24BFF" w:rsidP="001F5DCC">
            <w:pPr>
              <w:numPr>
                <w:ilvl w:val="0"/>
                <w:numId w:val="2"/>
              </w:numPr>
              <w:spacing w:after="0" w:line="240" w:lineRule="auto"/>
              <w:ind w:firstLine="284"/>
              <w:jc w:val="both"/>
              <w:rPr>
                <w:rFonts w:ascii="Times New Roman" w:eastAsia="Times New Roman" w:hAnsi="Times New Roman" w:cs="Times New Roman"/>
                <w:color w:val="000000"/>
                <w:lang w:val="en-US" w:eastAsia="ru-RU"/>
              </w:rPr>
            </w:pPr>
            <w:r w:rsidRPr="001F5DCC">
              <w:rPr>
                <w:rFonts w:ascii="Times New Roman" w:eastAsia="Times New Roman" w:hAnsi="Times New Roman" w:cs="Times New Roman"/>
                <w:color w:val="000000"/>
                <w:lang w:val="en-US" w:eastAsia="ru-RU"/>
              </w:rPr>
              <w:t>total amount of accrued (to be paid) income on the Issuer's securities and the amount of accrued (to be paid) incom</w:t>
            </w:r>
            <w:r w:rsidRPr="001F5DCC">
              <w:rPr>
                <w:rFonts w:ascii="Times New Roman" w:eastAsia="Times New Roman" w:hAnsi="Times New Roman" w:cs="Times New Roman"/>
                <w:color w:val="000000"/>
                <w:lang w:val="en-US" w:eastAsia="ru-RU"/>
              </w:rPr>
              <w:t xml:space="preserve">e per one of the Issuer's securities (total amount of dividends accrued on the Issuer's shares of a certain category (type) and the amount of dividend accrued per one share of a certain category (type): </w:t>
            </w:r>
            <w:r w:rsidRPr="001F5DCC">
              <w:rPr>
                <w:rFonts w:ascii="Times New Roman" w:eastAsia="Times New Roman" w:hAnsi="Times New Roman" w:cs="Times New Roman"/>
                <w:b/>
                <w:bCs/>
                <w:color w:val="000000"/>
                <w:lang w:val="en-US" w:eastAsia="ru-RU"/>
              </w:rPr>
              <w:t>377,259 RUB</w:t>
            </w:r>
            <w:r w:rsidRPr="001F5DCC">
              <w:rPr>
                <w:rFonts w:ascii="Times New Roman" w:eastAsia="Times New Roman" w:hAnsi="Times New Roman" w:cs="Times New Roman"/>
                <w:color w:val="000000"/>
                <w:lang w:val="en-US" w:eastAsia="ru-RU"/>
              </w:rPr>
              <w:t xml:space="preserve">. </w:t>
            </w:r>
            <w:r w:rsidRPr="001F5DCC">
              <w:rPr>
                <w:rFonts w:ascii="Times New Roman" w:eastAsia="Times New Roman" w:hAnsi="Times New Roman" w:cs="Times New Roman"/>
                <w:b/>
                <w:bCs/>
                <w:color w:val="000000"/>
                <w:lang w:val="en-US" w:eastAsia="ru-RU"/>
              </w:rPr>
              <w:t>The amount of dividend paid per share is</w:t>
            </w:r>
            <w:r w:rsidRPr="001F5DCC">
              <w:rPr>
                <w:rFonts w:ascii="Times New Roman" w:eastAsia="Times New Roman" w:hAnsi="Times New Roman" w:cs="Times New Roman"/>
                <w:b/>
                <w:bCs/>
                <w:color w:val="000000"/>
                <w:lang w:val="en-US" w:eastAsia="ru-RU"/>
              </w:rPr>
              <w:t xml:space="preserve"> determined as a ratio of the number of dividends (377,259 RUB) to the total number of ordinary shares of the</w:t>
            </w:r>
          </w:p>
        </w:tc>
      </w:tr>
    </w:tbl>
    <w:p w14:paraId="499BF704" w14:textId="77777777" w:rsidR="001F5DCC" w:rsidRPr="00E24BFF" w:rsidRDefault="00E24BFF">
      <w:pPr>
        <w:rPr>
          <w:lang w:val="en-US"/>
        </w:rPr>
      </w:pPr>
    </w:p>
    <w:p w14:paraId="7F601E2E" w14:textId="77777777" w:rsidR="001F5DCC" w:rsidRPr="00E24BFF" w:rsidRDefault="00E24BFF">
      <w:pPr>
        <w:rPr>
          <w:lang w:val="en-US"/>
        </w:rPr>
      </w:pPr>
      <w:r w:rsidRPr="00E24BFF">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818"/>
        <w:gridCol w:w="1114"/>
        <w:gridCol w:w="2146"/>
      </w:tblGrid>
      <w:tr w:rsidR="00372702" w:rsidRPr="00E24BFF" w14:paraId="22CA03C2" w14:textId="77777777" w:rsidTr="001F5DCC">
        <w:trPr>
          <w:trHeight w:val="253"/>
        </w:trPr>
        <w:tc>
          <w:tcPr>
            <w:tcW w:w="9078" w:type="dxa"/>
            <w:gridSpan w:val="3"/>
            <w:vMerge w:val="restart"/>
            <w:tcBorders>
              <w:top w:val="single" w:sz="4" w:space="0" w:color="auto"/>
              <w:left w:val="single" w:sz="4" w:space="0" w:color="auto"/>
              <w:bottom w:val="nil"/>
              <w:right w:val="single" w:sz="4" w:space="0" w:color="auto"/>
            </w:tcBorders>
            <w:shd w:val="clear" w:color="auto" w:fill="FFFFFF"/>
          </w:tcPr>
          <w:p w14:paraId="2572C0BA" w14:textId="77777777" w:rsidR="001F5DCC" w:rsidRPr="00E24BFF" w:rsidRDefault="00E24BFF" w:rsidP="001F5DCC">
            <w:pPr>
              <w:spacing w:after="0" w:line="240" w:lineRule="auto"/>
              <w:jc w:val="both"/>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b/>
                <w:bCs/>
                <w:color w:val="000000"/>
                <w:lang w:val="en-US" w:eastAsia="ru-RU"/>
              </w:rPr>
              <w:lastRenderedPageBreak/>
              <w:t>Company owned by shareholders included in the list of persons entitled to receive dividends.</w:t>
            </w:r>
          </w:p>
          <w:p w14:paraId="3E585658" w14:textId="77777777" w:rsidR="001F5DCC" w:rsidRPr="00E24BFF" w:rsidRDefault="00E24BFF" w:rsidP="001F5DCC">
            <w:pPr>
              <w:spacing w:after="0" w:line="240" w:lineRule="auto"/>
              <w:ind w:firstLine="284"/>
              <w:jc w:val="both"/>
              <w:rPr>
                <w:rFonts w:ascii="Times New Roman" w:eastAsia="Times New Roman" w:hAnsi="Times New Roman" w:cs="Times New Roman"/>
                <w:color w:val="000000"/>
                <w:lang w:val="en-US" w:eastAsia="ru-RU"/>
              </w:rPr>
            </w:pPr>
            <w:r w:rsidRPr="001F5DCC">
              <w:rPr>
                <w:rFonts w:ascii="Times New Roman" w:eastAsia="Times New Roman" w:hAnsi="Times New Roman" w:cs="Times New Roman"/>
                <w:color w:val="000000"/>
                <w:lang w:val="en-US" w:eastAsia="ru-RU"/>
              </w:rPr>
              <w:t xml:space="preserve">2.8. form of income payment on issuer's securities (cash, other property): </w:t>
            </w:r>
            <w:r w:rsidRPr="001F5DCC">
              <w:rPr>
                <w:rFonts w:ascii="Times New Roman" w:eastAsia="Times New Roman" w:hAnsi="Times New Roman" w:cs="Times New Roman"/>
                <w:b/>
                <w:bCs/>
                <w:color w:val="000000"/>
                <w:lang w:val="en-US" w:eastAsia="ru-RU"/>
              </w:rPr>
              <w:t>monetary form</w:t>
            </w:r>
            <w:r w:rsidRPr="001F5DCC">
              <w:rPr>
                <w:rFonts w:ascii="Times New Roman" w:eastAsia="Times New Roman" w:hAnsi="Times New Roman" w:cs="Times New Roman"/>
                <w:color w:val="000000"/>
                <w:lang w:val="en-US" w:eastAsia="ru-RU"/>
              </w:rPr>
              <w:t>.</w:t>
            </w:r>
          </w:p>
          <w:p w14:paraId="5DF53F57" w14:textId="77777777" w:rsidR="001F5DCC" w:rsidRPr="00E24BFF" w:rsidRDefault="00E24BFF" w:rsidP="001F5DCC">
            <w:pPr>
              <w:spacing w:after="0" w:line="240" w:lineRule="auto"/>
              <w:jc w:val="both"/>
              <w:rPr>
                <w:rFonts w:ascii="Times New Roman" w:eastAsia="Times New Roman" w:hAnsi="Times New Roman" w:cs="Times New Roman"/>
                <w:color w:val="000000"/>
                <w:lang w:val="en-US" w:eastAsia="ru-RU"/>
              </w:rPr>
            </w:pPr>
            <w:r w:rsidRPr="001F5DCC">
              <w:rPr>
                <w:rFonts w:ascii="Times New Roman" w:eastAsia="Times New Roman" w:hAnsi="Times New Roman" w:cs="Times New Roman"/>
                <w:color w:val="000000"/>
                <w:lang w:val="en-US" w:eastAsia="ru-RU"/>
              </w:rPr>
              <w:t xml:space="preserve">2.9. the date on which the persons entitled to receive dividends of the Issuer are determined: </w:t>
            </w:r>
            <w:r w:rsidRPr="001F5DCC">
              <w:rPr>
                <w:rFonts w:ascii="Times New Roman" w:eastAsia="Times New Roman" w:hAnsi="Times New Roman" w:cs="Times New Roman"/>
                <w:b/>
                <w:bCs/>
                <w:color w:val="000000"/>
                <w:lang w:val="en-US" w:eastAsia="ru-RU"/>
              </w:rPr>
              <w:t>June 20, 2018.</w:t>
            </w:r>
          </w:p>
          <w:p w14:paraId="248BD07D" w14:textId="77777777" w:rsidR="001F5DCC" w:rsidRPr="00E24BFF" w:rsidRDefault="00E24BFF" w:rsidP="001F5DCC">
            <w:pPr>
              <w:spacing w:after="0" w:line="240" w:lineRule="auto"/>
              <w:ind w:firstLine="284"/>
              <w:jc w:val="both"/>
              <w:rPr>
                <w:rFonts w:ascii="Times New Roman" w:eastAsia="Times New Roman" w:hAnsi="Times New Roman" w:cs="Times New Roman"/>
                <w:color w:val="000000"/>
                <w:lang w:val="en-US" w:eastAsia="ru-RU"/>
              </w:rPr>
            </w:pPr>
            <w:r w:rsidRPr="001F5DCC">
              <w:rPr>
                <w:rFonts w:ascii="Times New Roman" w:eastAsia="Times New Roman" w:hAnsi="Times New Roman" w:cs="Times New Roman"/>
                <w:color w:val="000000"/>
                <w:lang w:val="en-US" w:eastAsia="ru-RU"/>
              </w:rPr>
              <w:t xml:space="preserve">2.10. the date on which the obligation to pay income on </w:t>
            </w:r>
            <w:r w:rsidRPr="001F5DCC">
              <w:rPr>
                <w:rFonts w:ascii="Times New Roman" w:eastAsia="Times New Roman" w:hAnsi="Times New Roman" w:cs="Times New Roman"/>
                <w:color w:val="000000"/>
                <w:lang w:val="en-US" w:eastAsia="ru-RU"/>
              </w:rPr>
              <w:t>the issuer's securities (dividends on shares, income (interest, nominal value, part of the nominal value) on bonds) is to be fulfilled, and if the obligation to pay income on securities is to be fulfilled by the issuer within a certain period of time - the</w:t>
            </w:r>
            <w:r w:rsidRPr="001F5DCC">
              <w:rPr>
                <w:rFonts w:ascii="Times New Roman" w:eastAsia="Times New Roman" w:hAnsi="Times New Roman" w:cs="Times New Roman"/>
                <w:color w:val="000000"/>
                <w:lang w:val="en-US" w:eastAsia="ru-RU"/>
              </w:rPr>
              <w:t xml:space="preserve"> date of expiration of this period: </w:t>
            </w:r>
            <w:r w:rsidRPr="001F5DCC">
              <w:rPr>
                <w:rFonts w:ascii="Times New Roman" w:eastAsia="Times New Roman" w:hAnsi="Times New Roman" w:cs="Times New Roman"/>
                <w:b/>
                <w:bCs/>
                <w:color w:val="000000"/>
                <w:lang w:val="en-US" w:eastAsia="ru-RU"/>
              </w:rPr>
              <w:t>the term of dividend payment to the nominee holder and the trustee who is a professional participant of the securities market shall not exceed 10 business days, and to other shareholders registered in the register - 25 b</w:t>
            </w:r>
            <w:r w:rsidRPr="001F5DCC">
              <w:rPr>
                <w:rFonts w:ascii="Times New Roman" w:eastAsia="Times New Roman" w:hAnsi="Times New Roman" w:cs="Times New Roman"/>
                <w:b/>
                <w:bCs/>
                <w:color w:val="000000"/>
                <w:lang w:val="en-US" w:eastAsia="ru-RU"/>
              </w:rPr>
              <w:t>usiness days from the date of compilation of the list of persons entitled to receive dividends.</w:t>
            </w:r>
          </w:p>
        </w:tc>
      </w:tr>
      <w:tr w:rsidR="00372702" w:rsidRPr="00E24BFF" w14:paraId="61D926FF" w14:textId="77777777" w:rsidTr="001F5DCC">
        <w:trPr>
          <w:trHeight w:val="253"/>
        </w:trPr>
        <w:tc>
          <w:tcPr>
            <w:tcW w:w="9078" w:type="dxa"/>
            <w:gridSpan w:val="3"/>
            <w:vMerge/>
            <w:tcBorders>
              <w:top w:val="nil"/>
              <w:left w:val="single" w:sz="4" w:space="0" w:color="auto"/>
              <w:bottom w:val="nil"/>
              <w:right w:val="single" w:sz="4" w:space="0" w:color="auto"/>
            </w:tcBorders>
            <w:shd w:val="clear" w:color="auto" w:fill="FFFFFF"/>
          </w:tcPr>
          <w:p w14:paraId="3AFEF3BB" w14:textId="77777777" w:rsidR="001F5DCC" w:rsidRPr="00E24BFF" w:rsidRDefault="00E24BFF" w:rsidP="001F5DCC">
            <w:pPr>
              <w:numPr>
                <w:ilvl w:val="0"/>
                <w:numId w:val="1"/>
              </w:numPr>
              <w:spacing w:after="0" w:line="240" w:lineRule="auto"/>
              <w:rPr>
                <w:rFonts w:ascii="Times New Roman" w:eastAsia="Times New Roman" w:hAnsi="Times New Roman" w:cs="Times New Roman"/>
                <w:color w:val="000000"/>
                <w:lang w:val="en-US" w:eastAsia="ru-RU"/>
              </w:rPr>
            </w:pPr>
          </w:p>
        </w:tc>
      </w:tr>
      <w:tr w:rsidR="00372702" w:rsidRPr="00E24BFF" w14:paraId="11816A03" w14:textId="77777777" w:rsidTr="001F5DCC">
        <w:trPr>
          <w:trHeight w:val="253"/>
        </w:trPr>
        <w:tc>
          <w:tcPr>
            <w:tcW w:w="9078" w:type="dxa"/>
            <w:gridSpan w:val="3"/>
            <w:vMerge/>
            <w:tcBorders>
              <w:top w:val="nil"/>
              <w:left w:val="single" w:sz="4" w:space="0" w:color="auto"/>
              <w:bottom w:val="nil"/>
              <w:right w:val="single" w:sz="4" w:space="0" w:color="auto"/>
            </w:tcBorders>
            <w:shd w:val="clear" w:color="auto" w:fill="FFFFFF"/>
          </w:tcPr>
          <w:p w14:paraId="62B9EB36" w14:textId="77777777" w:rsidR="001F5DCC" w:rsidRPr="00E24BFF" w:rsidRDefault="00E24BFF" w:rsidP="001F5DCC">
            <w:pPr>
              <w:numPr>
                <w:ilvl w:val="0"/>
                <w:numId w:val="1"/>
              </w:numPr>
              <w:spacing w:after="0" w:line="240" w:lineRule="auto"/>
              <w:rPr>
                <w:rFonts w:ascii="Times New Roman" w:eastAsia="Times New Roman" w:hAnsi="Times New Roman" w:cs="Times New Roman"/>
                <w:color w:val="000000"/>
                <w:lang w:val="en-US" w:eastAsia="ru-RU"/>
              </w:rPr>
            </w:pPr>
          </w:p>
        </w:tc>
      </w:tr>
      <w:tr w:rsidR="00372702" w:rsidRPr="00E24BFF" w14:paraId="40D92674" w14:textId="77777777" w:rsidTr="001F5DCC">
        <w:trPr>
          <w:trHeight w:val="253"/>
        </w:trPr>
        <w:tc>
          <w:tcPr>
            <w:tcW w:w="9078" w:type="dxa"/>
            <w:gridSpan w:val="3"/>
            <w:vMerge/>
            <w:tcBorders>
              <w:top w:val="nil"/>
              <w:left w:val="single" w:sz="4" w:space="0" w:color="auto"/>
              <w:bottom w:val="nil"/>
              <w:right w:val="single" w:sz="4" w:space="0" w:color="auto"/>
            </w:tcBorders>
            <w:shd w:val="clear" w:color="auto" w:fill="FFFFFF"/>
          </w:tcPr>
          <w:p w14:paraId="2CCC9E14" w14:textId="77777777" w:rsidR="001F5DCC" w:rsidRPr="00E24BFF" w:rsidRDefault="00E24BFF" w:rsidP="001F5DCC">
            <w:pPr>
              <w:numPr>
                <w:ilvl w:val="0"/>
                <w:numId w:val="1"/>
              </w:numPr>
              <w:spacing w:after="0" w:line="240" w:lineRule="auto"/>
              <w:rPr>
                <w:rFonts w:ascii="Times New Roman" w:eastAsia="Times New Roman" w:hAnsi="Times New Roman" w:cs="Times New Roman"/>
                <w:color w:val="000000"/>
                <w:lang w:val="en-US" w:eastAsia="ru-RU"/>
              </w:rPr>
            </w:pPr>
          </w:p>
        </w:tc>
      </w:tr>
      <w:tr w:rsidR="00372702" w:rsidRPr="00E24BFF" w14:paraId="07A4F20C" w14:textId="77777777" w:rsidTr="001F5DCC">
        <w:trPr>
          <w:trHeight w:val="253"/>
        </w:trPr>
        <w:tc>
          <w:tcPr>
            <w:tcW w:w="9078" w:type="dxa"/>
            <w:gridSpan w:val="3"/>
            <w:vMerge/>
            <w:tcBorders>
              <w:top w:val="nil"/>
              <w:left w:val="single" w:sz="4" w:space="0" w:color="auto"/>
              <w:bottom w:val="nil"/>
              <w:right w:val="single" w:sz="4" w:space="0" w:color="auto"/>
            </w:tcBorders>
            <w:shd w:val="clear" w:color="auto" w:fill="FFFFFF"/>
          </w:tcPr>
          <w:p w14:paraId="65A50B07" w14:textId="77777777" w:rsidR="001F5DCC" w:rsidRPr="00E24BFF" w:rsidRDefault="00E24BFF" w:rsidP="001F5DCC">
            <w:pPr>
              <w:numPr>
                <w:ilvl w:val="0"/>
                <w:numId w:val="1"/>
              </w:numPr>
              <w:spacing w:after="0" w:line="240" w:lineRule="auto"/>
              <w:rPr>
                <w:rFonts w:ascii="Times New Roman" w:eastAsia="Times New Roman" w:hAnsi="Times New Roman" w:cs="Times New Roman"/>
                <w:color w:val="000000"/>
                <w:lang w:val="en-US" w:eastAsia="ru-RU"/>
              </w:rPr>
            </w:pPr>
          </w:p>
        </w:tc>
      </w:tr>
      <w:tr w:rsidR="00372702" w:rsidRPr="00E24BFF" w14:paraId="6E3FE857" w14:textId="77777777" w:rsidTr="001F5DCC">
        <w:trPr>
          <w:trHeight w:val="253"/>
        </w:trPr>
        <w:tc>
          <w:tcPr>
            <w:tcW w:w="9078" w:type="dxa"/>
            <w:gridSpan w:val="3"/>
            <w:vMerge/>
            <w:tcBorders>
              <w:top w:val="nil"/>
              <w:left w:val="single" w:sz="4" w:space="0" w:color="auto"/>
              <w:bottom w:val="nil"/>
              <w:right w:val="single" w:sz="4" w:space="0" w:color="auto"/>
            </w:tcBorders>
            <w:shd w:val="clear" w:color="auto" w:fill="FFFFFF"/>
          </w:tcPr>
          <w:p w14:paraId="5DE67C6A" w14:textId="77777777" w:rsidR="001F5DCC" w:rsidRPr="00E24BFF" w:rsidRDefault="00E24BFF" w:rsidP="001F5DCC">
            <w:pPr>
              <w:numPr>
                <w:ilvl w:val="0"/>
                <w:numId w:val="1"/>
              </w:numPr>
              <w:spacing w:after="0" w:line="240" w:lineRule="auto"/>
              <w:rPr>
                <w:rFonts w:ascii="Times New Roman" w:eastAsia="Times New Roman" w:hAnsi="Times New Roman" w:cs="Times New Roman"/>
                <w:color w:val="000000"/>
                <w:lang w:val="en-US" w:eastAsia="ru-RU"/>
              </w:rPr>
            </w:pPr>
          </w:p>
        </w:tc>
      </w:tr>
      <w:tr w:rsidR="00372702" w:rsidRPr="00E24BFF" w14:paraId="23AC2F25" w14:textId="77777777" w:rsidTr="001F5DCC">
        <w:trPr>
          <w:trHeight w:val="253"/>
        </w:trPr>
        <w:tc>
          <w:tcPr>
            <w:tcW w:w="9078" w:type="dxa"/>
            <w:gridSpan w:val="3"/>
            <w:vMerge/>
            <w:tcBorders>
              <w:top w:val="nil"/>
              <w:left w:val="single" w:sz="4" w:space="0" w:color="auto"/>
              <w:bottom w:val="nil"/>
              <w:right w:val="single" w:sz="4" w:space="0" w:color="auto"/>
            </w:tcBorders>
            <w:shd w:val="clear" w:color="auto" w:fill="FFFFFF"/>
          </w:tcPr>
          <w:p w14:paraId="24C138C9" w14:textId="77777777" w:rsidR="001F5DCC" w:rsidRPr="00E24BFF" w:rsidRDefault="00E24BFF" w:rsidP="001F5DCC">
            <w:pPr>
              <w:numPr>
                <w:ilvl w:val="0"/>
                <w:numId w:val="1"/>
              </w:numPr>
              <w:spacing w:after="0" w:line="240" w:lineRule="auto"/>
              <w:rPr>
                <w:rFonts w:ascii="Times New Roman" w:eastAsia="Times New Roman" w:hAnsi="Times New Roman" w:cs="Times New Roman"/>
                <w:color w:val="000000"/>
                <w:lang w:val="en-US" w:eastAsia="ru-RU"/>
              </w:rPr>
            </w:pPr>
          </w:p>
        </w:tc>
      </w:tr>
      <w:tr w:rsidR="00372702" w:rsidRPr="00E24BFF" w14:paraId="583052CF" w14:textId="77777777" w:rsidTr="001F5DCC">
        <w:trPr>
          <w:trHeight w:val="253"/>
        </w:trPr>
        <w:tc>
          <w:tcPr>
            <w:tcW w:w="9078" w:type="dxa"/>
            <w:gridSpan w:val="3"/>
            <w:vMerge/>
            <w:tcBorders>
              <w:top w:val="nil"/>
              <w:left w:val="single" w:sz="4" w:space="0" w:color="auto"/>
              <w:bottom w:val="nil"/>
              <w:right w:val="single" w:sz="4" w:space="0" w:color="auto"/>
            </w:tcBorders>
            <w:shd w:val="clear" w:color="auto" w:fill="FFFFFF"/>
          </w:tcPr>
          <w:p w14:paraId="1F9953CB" w14:textId="77777777" w:rsidR="001F5DCC" w:rsidRPr="00E24BFF" w:rsidRDefault="00E24BFF" w:rsidP="001F5DCC">
            <w:pPr>
              <w:numPr>
                <w:ilvl w:val="0"/>
                <w:numId w:val="1"/>
              </w:numPr>
              <w:spacing w:after="0" w:line="240" w:lineRule="auto"/>
              <w:rPr>
                <w:rFonts w:ascii="Times New Roman" w:eastAsia="Times New Roman" w:hAnsi="Times New Roman" w:cs="Times New Roman"/>
                <w:color w:val="000000"/>
                <w:lang w:val="en-US" w:eastAsia="ru-RU"/>
              </w:rPr>
            </w:pPr>
          </w:p>
        </w:tc>
      </w:tr>
      <w:tr w:rsidR="00372702" w:rsidRPr="00E24BFF" w14:paraId="17504243" w14:textId="77777777" w:rsidTr="001F5DCC">
        <w:trPr>
          <w:trHeight w:val="253"/>
        </w:trPr>
        <w:tc>
          <w:tcPr>
            <w:tcW w:w="9078" w:type="dxa"/>
            <w:gridSpan w:val="3"/>
            <w:vMerge/>
            <w:tcBorders>
              <w:top w:val="nil"/>
              <w:left w:val="single" w:sz="4" w:space="0" w:color="auto"/>
              <w:bottom w:val="nil"/>
              <w:right w:val="single" w:sz="4" w:space="0" w:color="auto"/>
            </w:tcBorders>
            <w:shd w:val="clear" w:color="auto" w:fill="FFFFFF"/>
          </w:tcPr>
          <w:p w14:paraId="50E5B4A7" w14:textId="77777777" w:rsidR="001F5DCC" w:rsidRPr="00E24BFF" w:rsidRDefault="00E24BFF" w:rsidP="001F5DCC">
            <w:pPr>
              <w:numPr>
                <w:ilvl w:val="0"/>
                <w:numId w:val="1"/>
              </w:numPr>
              <w:spacing w:after="0" w:line="240" w:lineRule="auto"/>
              <w:rPr>
                <w:rFonts w:ascii="Times New Roman" w:eastAsia="Times New Roman" w:hAnsi="Times New Roman" w:cs="Times New Roman"/>
                <w:color w:val="000000"/>
                <w:lang w:val="en-US" w:eastAsia="ru-RU"/>
              </w:rPr>
            </w:pPr>
          </w:p>
        </w:tc>
      </w:tr>
      <w:tr w:rsidR="00372702" w14:paraId="212BE83A" w14:textId="77777777" w:rsidTr="001F5DCC">
        <w:trPr>
          <w:trHeight w:val="20"/>
        </w:trPr>
        <w:tc>
          <w:tcPr>
            <w:tcW w:w="907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D0AC4C6" w14:textId="77777777" w:rsidR="001F5DCC" w:rsidRPr="001F5DCC" w:rsidRDefault="00E24BFF" w:rsidP="001F5DCC">
            <w:pPr>
              <w:spacing w:after="0" w:line="220" w:lineRule="exact"/>
              <w:jc w:val="center"/>
              <w:rPr>
                <w:rFonts w:ascii="Times New Roman" w:eastAsia="Times New Roman" w:hAnsi="Times New Roman" w:cs="Times New Roman"/>
                <w:sz w:val="24"/>
                <w:szCs w:val="24"/>
                <w:lang w:eastAsia="ru-RU"/>
              </w:rPr>
            </w:pPr>
            <w:r w:rsidRPr="001F5DCC">
              <w:rPr>
                <w:rFonts w:ascii="Times New Roman" w:eastAsia="Times New Roman" w:hAnsi="Times New Roman" w:cs="Times New Roman"/>
                <w:color w:val="000000"/>
                <w:lang w:val="en-US" w:eastAsia="ru-RU"/>
              </w:rPr>
              <w:t>3. Signature</w:t>
            </w:r>
          </w:p>
        </w:tc>
      </w:tr>
      <w:tr w:rsidR="00372702" w14:paraId="70BB2482" w14:textId="77777777" w:rsidTr="001F5DCC">
        <w:trPr>
          <w:trHeight w:val="20"/>
        </w:trPr>
        <w:tc>
          <w:tcPr>
            <w:tcW w:w="9078" w:type="dxa"/>
            <w:gridSpan w:val="3"/>
            <w:tcBorders>
              <w:top w:val="single" w:sz="4" w:space="0" w:color="auto"/>
              <w:left w:val="single" w:sz="4" w:space="0" w:color="auto"/>
              <w:bottom w:val="nil"/>
              <w:right w:val="single" w:sz="4" w:space="0" w:color="auto"/>
            </w:tcBorders>
            <w:shd w:val="clear" w:color="auto" w:fill="FFFFFF"/>
            <w:vAlign w:val="bottom"/>
          </w:tcPr>
          <w:p w14:paraId="2C78BC22" w14:textId="77777777" w:rsidR="001F5DCC" w:rsidRPr="00E24BFF" w:rsidRDefault="00E24BFF" w:rsidP="001F5DCC">
            <w:pPr>
              <w:spacing w:after="0" w:line="240" w:lineRule="auto"/>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color w:val="000000"/>
                <w:lang w:val="en-US" w:eastAsia="ru-RU"/>
              </w:rPr>
              <w:t>3.1. Head of Corporate Governance</w:t>
            </w:r>
          </w:p>
          <w:p w14:paraId="2ED62DA2" w14:textId="77777777" w:rsidR="001F5DCC" w:rsidRPr="00E24BFF" w:rsidRDefault="00E24BFF" w:rsidP="001F5DCC">
            <w:pPr>
              <w:spacing w:after="0" w:line="240" w:lineRule="auto"/>
              <w:ind w:firstLine="426"/>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color w:val="000000"/>
                <w:lang w:val="en-US" w:eastAsia="ru-RU"/>
              </w:rPr>
              <w:t>and Shareholder Relations Department -</w:t>
            </w:r>
          </w:p>
          <w:p w14:paraId="69A16C0D" w14:textId="77777777" w:rsidR="001F5DCC" w:rsidRPr="001F5DCC" w:rsidRDefault="00E24BFF" w:rsidP="001F5DCC">
            <w:pPr>
              <w:spacing w:after="0" w:line="240" w:lineRule="auto"/>
              <w:ind w:firstLine="426"/>
              <w:rPr>
                <w:rFonts w:ascii="Times New Roman" w:eastAsia="Times New Roman" w:hAnsi="Times New Roman" w:cs="Times New Roman"/>
                <w:sz w:val="24"/>
                <w:szCs w:val="24"/>
                <w:lang w:eastAsia="ru-RU"/>
              </w:rPr>
            </w:pPr>
            <w:r w:rsidRPr="001F5DCC">
              <w:rPr>
                <w:rFonts w:ascii="Times New Roman" w:eastAsia="Times New Roman" w:hAnsi="Times New Roman" w:cs="Times New Roman"/>
                <w:color w:val="000000"/>
                <w:lang w:val="en-US" w:eastAsia="ru-RU"/>
              </w:rPr>
              <w:t xml:space="preserve">Corporate Secretary </w:t>
            </w:r>
          </w:p>
        </w:tc>
      </w:tr>
      <w:tr w:rsidR="00372702" w14:paraId="5A1872C9" w14:textId="77777777" w:rsidTr="001F5DCC">
        <w:trPr>
          <w:trHeight w:val="20"/>
        </w:trPr>
        <w:tc>
          <w:tcPr>
            <w:tcW w:w="5818" w:type="dxa"/>
            <w:tcBorders>
              <w:left w:val="single" w:sz="4" w:space="0" w:color="auto"/>
              <w:bottom w:val="nil"/>
              <w:right w:val="nil"/>
            </w:tcBorders>
            <w:shd w:val="clear" w:color="auto" w:fill="FFFFFF"/>
          </w:tcPr>
          <w:p w14:paraId="56747DBF" w14:textId="77777777" w:rsidR="001F5DCC" w:rsidRPr="00E24BFF" w:rsidRDefault="00E24BFF" w:rsidP="001F5DCC">
            <w:pPr>
              <w:spacing w:after="0" w:line="220" w:lineRule="exact"/>
              <w:ind w:firstLine="426"/>
              <w:rPr>
                <w:rFonts w:ascii="Times New Roman" w:eastAsia="Times New Roman" w:hAnsi="Times New Roman" w:cs="Times New Roman"/>
                <w:sz w:val="24"/>
                <w:szCs w:val="24"/>
                <w:lang w:val="en-US" w:eastAsia="ru-RU"/>
              </w:rPr>
            </w:pPr>
            <w:r w:rsidRPr="001F5DCC">
              <w:rPr>
                <w:rFonts w:ascii="Times New Roman" w:eastAsia="Times New Roman" w:hAnsi="Times New Roman" w:cs="Times New Roman"/>
                <w:color w:val="000000"/>
                <w:lang w:val="en-US" w:eastAsia="ru-RU"/>
              </w:rPr>
              <w:t xml:space="preserve">(Power of attorney No. </w:t>
            </w:r>
            <w:r w:rsidRPr="001F5DCC">
              <w:rPr>
                <w:rFonts w:ascii="Times New Roman" w:eastAsia="Times New Roman" w:hAnsi="Times New Roman" w:cs="Times New Roman"/>
                <w:color w:val="000000"/>
                <w:lang w:val="en-US" w:eastAsia="ru-RU"/>
              </w:rPr>
              <w:t>103-18 on behalf of January 10, 2018)</w:t>
            </w:r>
          </w:p>
        </w:tc>
        <w:tc>
          <w:tcPr>
            <w:tcW w:w="1114" w:type="dxa"/>
            <w:tcBorders>
              <w:left w:val="nil"/>
              <w:bottom w:val="single" w:sz="4" w:space="0" w:color="auto"/>
              <w:right w:val="nil"/>
            </w:tcBorders>
            <w:shd w:val="clear" w:color="auto" w:fill="FFFFFF"/>
            <w:vAlign w:val="center"/>
          </w:tcPr>
          <w:p w14:paraId="4E08DF3A" w14:textId="77777777" w:rsidR="001F5DCC" w:rsidRPr="00E24BFF" w:rsidRDefault="00E24BFF" w:rsidP="001F5DCC">
            <w:pPr>
              <w:spacing w:after="0" w:line="220" w:lineRule="exact"/>
              <w:jc w:val="center"/>
              <w:rPr>
                <w:rFonts w:ascii="Times New Roman" w:eastAsia="Times New Roman" w:hAnsi="Times New Roman" w:cs="Times New Roman"/>
                <w:sz w:val="24"/>
                <w:szCs w:val="24"/>
                <w:lang w:val="en-US" w:eastAsia="ru-RU"/>
              </w:rPr>
            </w:pPr>
          </w:p>
        </w:tc>
        <w:tc>
          <w:tcPr>
            <w:tcW w:w="2146" w:type="dxa"/>
            <w:tcBorders>
              <w:left w:val="nil"/>
              <w:bottom w:val="nil"/>
              <w:right w:val="single" w:sz="4" w:space="0" w:color="auto"/>
            </w:tcBorders>
            <w:shd w:val="clear" w:color="auto" w:fill="FFFFFF"/>
            <w:vAlign w:val="center"/>
          </w:tcPr>
          <w:p w14:paraId="4568A1EA" w14:textId="77777777" w:rsidR="001F5DCC" w:rsidRPr="001F5DCC" w:rsidRDefault="00E24BFF" w:rsidP="001F5DCC">
            <w:pPr>
              <w:spacing w:after="0" w:line="240" w:lineRule="auto"/>
              <w:rPr>
                <w:rFonts w:ascii="Times New Roman" w:eastAsia="Times New Roman" w:hAnsi="Times New Roman" w:cs="Times New Roman"/>
                <w:sz w:val="10"/>
                <w:szCs w:val="10"/>
                <w:lang w:eastAsia="ru-RU"/>
              </w:rPr>
            </w:pPr>
            <w:r w:rsidRPr="001F5DCC">
              <w:rPr>
                <w:rFonts w:ascii="Times New Roman" w:eastAsia="Times New Roman" w:hAnsi="Times New Roman" w:cs="Times New Roman"/>
                <w:color w:val="000000"/>
                <w:lang w:val="en-US" w:eastAsia="ru-RU"/>
              </w:rPr>
              <w:t>Pavlova E.N.</w:t>
            </w:r>
          </w:p>
        </w:tc>
      </w:tr>
      <w:tr w:rsidR="00372702" w14:paraId="0767199B" w14:textId="77777777" w:rsidTr="001F5DCC">
        <w:trPr>
          <w:trHeight w:val="20"/>
        </w:trPr>
        <w:tc>
          <w:tcPr>
            <w:tcW w:w="5818" w:type="dxa"/>
            <w:tcBorders>
              <w:top w:val="nil"/>
              <w:left w:val="single" w:sz="4" w:space="0" w:color="auto"/>
              <w:bottom w:val="nil"/>
              <w:right w:val="nil"/>
            </w:tcBorders>
            <w:shd w:val="clear" w:color="auto" w:fill="FFFFFF"/>
          </w:tcPr>
          <w:p w14:paraId="76F86E9F" w14:textId="77777777" w:rsidR="001F5DCC" w:rsidRPr="001F5DCC" w:rsidRDefault="00E24BFF" w:rsidP="001F5DCC">
            <w:pPr>
              <w:spacing w:after="0" w:line="240" w:lineRule="auto"/>
              <w:rPr>
                <w:rFonts w:ascii="Times New Roman" w:eastAsia="Times New Roman" w:hAnsi="Times New Roman" w:cs="Times New Roman"/>
                <w:sz w:val="10"/>
                <w:szCs w:val="10"/>
                <w:lang w:eastAsia="ru-RU"/>
              </w:rPr>
            </w:pPr>
          </w:p>
        </w:tc>
        <w:tc>
          <w:tcPr>
            <w:tcW w:w="1114" w:type="dxa"/>
            <w:tcBorders>
              <w:top w:val="single" w:sz="4" w:space="0" w:color="auto"/>
              <w:left w:val="nil"/>
              <w:bottom w:val="nil"/>
              <w:right w:val="nil"/>
            </w:tcBorders>
            <w:shd w:val="clear" w:color="auto" w:fill="FFFFFF"/>
            <w:vAlign w:val="center"/>
          </w:tcPr>
          <w:p w14:paraId="33B8AF4A" w14:textId="77777777" w:rsidR="001F5DCC" w:rsidRPr="001F5DCC" w:rsidRDefault="00E24BFF" w:rsidP="001F5DCC">
            <w:pPr>
              <w:spacing w:after="0" w:line="220" w:lineRule="exact"/>
              <w:jc w:val="center"/>
              <w:rPr>
                <w:rFonts w:ascii="Times New Roman" w:eastAsia="Times New Roman" w:hAnsi="Times New Roman" w:cs="Times New Roman"/>
                <w:sz w:val="24"/>
                <w:szCs w:val="24"/>
                <w:lang w:eastAsia="ru-RU"/>
              </w:rPr>
            </w:pPr>
            <w:r w:rsidRPr="001F5DCC">
              <w:rPr>
                <w:rFonts w:ascii="Times New Roman" w:eastAsia="Times New Roman" w:hAnsi="Times New Roman" w:cs="Times New Roman"/>
                <w:color w:val="000000"/>
                <w:lang w:val="en-US" w:eastAsia="ru-RU"/>
              </w:rPr>
              <w:t xml:space="preserve">(signature) </w:t>
            </w:r>
          </w:p>
        </w:tc>
        <w:tc>
          <w:tcPr>
            <w:tcW w:w="2146" w:type="dxa"/>
            <w:tcBorders>
              <w:top w:val="nil"/>
              <w:left w:val="nil"/>
              <w:bottom w:val="nil"/>
              <w:right w:val="single" w:sz="4" w:space="0" w:color="auto"/>
            </w:tcBorders>
            <w:shd w:val="clear" w:color="auto" w:fill="FFFFFF"/>
          </w:tcPr>
          <w:p w14:paraId="4F298884" w14:textId="77777777" w:rsidR="001F5DCC" w:rsidRPr="001F5DCC" w:rsidRDefault="00E24BFF" w:rsidP="001F5DCC">
            <w:pPr>
              <w:spacing w:after="0" w:line="240" w:lineRule="auto"/>
              <w:rPr>
                <w:rFonts w:ascii="Times New Roman" w:eastAsia="Times New Roman" w:hAnsi="Times New Roman" w:cs="Times New Roman"/>
                <w:sz w:val="10"/>
                <w:szCs w:val="10"/>
                <w:lang w:eastAsia="ru-RU"/>
              </w:rPr>
            </w:pPr>
          </w:p>
        </w:tc>
      </w:tr>
      <w:tr w:rsidR="00372702" w14:paraId="3DD57D49" w14:textId="77777777" w:rsidTr="001F5DCC">
        <w:trPr>
          <w:trHeight w:val="20"/>
        </w:trPr>
        <w:tc>
          <w:tcPr>
            <w:tcW w:w="5818" w:type="dxa"/>
            <w:tcBorders>
              <w:top w:val="nil"/>
              <w:left w:val="single" w:sz="4" w:space="0" w:color="auto"/>
              <w:bottom w:val="single" w:sz="4" w:space="0" w:color="auto"/>
              <w:right w:val="nil"/>
            </w:tcBorders>
            <w:shd w:val="clear" w:color="auto" w:fill="FFFFFF"/>
          </w:tcPr>
          <w:p w14:paraId="194E0722" w14:textId="77777777" w:rsidR="001F5DCC" w:rsidRPr="001F5DCC" w:rsidRDefault="00E24BFF" w:rsidP="001F5DCC">
            <w:pPr>
              <w:spacing w:after="0" w:line="220" w:lineRule="exact"/>
              <w:rPr>
                <w:rFonts w:ascii="Times New Roman" w:eastAsia="Times New Roman" w:hAnsi="Times New Roman" w:cs="Times New Roman"/>
                <w:sz w:val="24"/>
                <w:szCs w:val="24"/>
                <w:lang w:eastAsia="ru-RU"/>
              </w:rPr>
            </w:pPr>
            <w:r w:rsidRPr="001F5DCC">
              <w:rPr>
                <w:rFonts w:ascii="Times New Roman" w:eastAsia="Times New Roman" w:hAnsi="Times New Roman" w:cs="Times New Roman"/>
                <w:color w:val="000000"/>
                <w:lang w:val="en-US" w:eastAsia="ru-RU"/>
              </w:rPr>
              <w:t xml:space="preserve">3.2. Date </w:t>
            </w:r>
            <w:r w:rsidRPr="001F5DCC">
              <w:rPr>
                <w:rFonts w:ascii="Times New Roman" w:eastAsia="Times New Roman" w:hAnsi="Times New Roman" w:cs="Times New Roman"/>
                <w:color w:val="000000"/>
                <w:u w:val="single"/>
                <w:lang w:val="en-US" w:eastAsia="ru-RU"/>
              </w:rPr>
              <w:t>June</w:t>
            </w:r>
            <w:r w:rsidRPr="001F5DCC">
              <w:rPr>
                <w:rFonts w:ascii="Times New Roman" w:eastAsia="Times New Roman" w:hAnsi="Times New Roman" w:cs="Times New Roman"/>
                <w:color w:val="000000"/>
                <w:lang w:val="en-US" w:eastAsia="ru-RU"/>
              </w:rPr>
              <w:t xml:space="preserve"> "</w:t>
            </w:r>
            <w:r w:rsidRPr="001F5DCC">
              <w:rPr>
                <w:rFonts w:ascii="Times New Roman" w:eastAsia="Times New Roman" w:hAnsi="Times New Roman" w:cs="Times New Roman"/>
                <w:color w:val="000000"/>
                <w:u w:val="single"/>
                <w:lang w:val="en-US" w:eastAsia="ru-RU"/>
              </w:rPr>
              <w:t>15</w:t>
            </w:r>
            <w:r w:rsidRPr="001F5DCC">
              <w:rPr>
                <w:rFonts w:ascii="Times New Roman" w:eastAsia="Times New Roman" w:hAnsi="Times New Roman" w:cs="Times New Roman"/>
                <w:color w:val="000000"/>
                <w:lang w:val="en-US" w:eastAsia="ru-RU"/>
              </w:rPr>
              <w:t>", 2018</w:t>
            </w:r>
          </w:p>
        </w:tc>
        <w:tc>
          <w:tcPr>
            <w:tcW w:w="1114" w:type="dxa"/>
            <w:tcBorders>
              <w:top w:val="nil"/>
              <w:left w:val="nil"/>
              <w:bottom w:val="single" w:sz="4" w:space="0" w:color="auto"/>
              <w:right w:val="nil"/>
            </w:tcBorders>
            <w:shd w:val="clear" w:color="auto" w:fill="FFFFFF"/>
          </w:tcPr>
          <w:p w14:paraId="61746330" w14:textId="6F902A56" w:rsidR="001F5DCC" w:rsidRPr="001F5DCC" w:rsidRDefault="00E24BFF" w:rsidP="001F5DCC">
            <w:pPr>
              <w:spacing w:after="0" w:line="240" w:lineRule="auto"/>
              <w:rPr>
                <w:rFonts w:ascii="Times New Roman" w:eastAsia="Times New Roman" w:hAnsi="Times New Roman" w:cs="Times New Roman"/>
                <w:sz w:val="10"/>
                <w:szCs w:val="10"/>
                <w:lang w:eastAsia="ru-RU"/>
              </w:rPr>
            </w:pPr>
            <w:r>
              <w:rPr>
                <w:rFonts w:ascii="Times New Roman" w:eastAsia="Times New Roman" w:hAnsi="Times New Roman" w:cs="Times New Roman"/>
                <w:color w:val="000000"/>
                <w:lang w:val="en-US" w:eastAsia="ru-RU"/>
              </w:rPr>
              <w:t>L</w:t>
            </w:r>
            <w:r w:rsidRPr="001F5DCC">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en-US" w:eastAsia="ru-RU"/>
              </w:rPr>
              <w:t>S</w:t>
            </w:r>
            <w:bookmarkStart w:id="0" w:name="_GoBack"/>
            <w:bookmarkEnd w:id="0"/>
            <w:r w:rsidRPr="001F5DCC">
              <w:rPr>
                <w:rFonts w:ascii="Times New Roman" w:eastAsia="Times New Roman" w:hAnsi="Times New Roman" w:cs="Times New Roman"/>
                <w:color w:val="000000"/>
                <w:lang w:val="en-US" w:eastAsia="ru-RU"/>
              </w:rPr>
              <w:t>.</w:t>
            </w:r>
          </w:p>
        </w:tc>
        <w:tc>
          <w:tcPr>
            <w:tcW w:w="2146" w:type="dxa"/>
            <w:tcBorders>
              <w:top w:val="nil"/>
              <w:left w:val="nil"/>
              <w:bottom w:val="single" w:sz="4" w:space="0" w:color="auto"/>
              <w:right w:val="single" w:sz="4" w:space="0" w:color="auto"/>
            </w:tcBorders>
            <w:shd w:val="clear" w:color="auto" w:fill="FFFFFF"/>
          </w:tcPr>
          <w:p w14:paraId="490E1F59" w14:textId="77777777" w:rsidR="001F5DCC" w:rsidRPr="001F5DCC" w:rsidRDefault="00E24BFF" w:rsidP="001F5DCC">
            <w:pPr>
              <w:spacing w:after="0" w:line="240" w:lineRule="auto"/>
              <w:rPr>
                <w:rFonts w:ascii="Times New Roman" w:eastAsia="Times New Roman" w:hAnsi="Times New Roman" w:cs="Times New Roman"/>
                <w:sz w:val="10"/>
                <w:szCs w:val="10"/>
                <w:lang w:eastAsia="ru-RU"/>
              </w:rPr>
            </w:pPr>
          </w:p>
        </w:tc>
      </w:tr>
    </w:tbl>
    <w:p w14:paraId="42343F33" w14:textId="77777777" w:rsidR="005C7C9E" w:rsidRDefault="00E24BFF"/>
    <w:sectPr w:rsidR="005C7C9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5C64" w14:textId="77777777" w:rsidR="00000000" w:rsidRDefault="00E24BFF">
      <w:pPr>
        <w:spacing w:after="0" w:line="240" w:lineRule="auto"/>
      </w:pPr>
      <w:r>
        <w:separator/>
      </w:r>
    </w:p>
  </w:endnote>
  <w:endnote w:type="continuationSeparator" w:id="0">
    <w:p w14:paraId="21BE81E1" w14:textId="77777777" w:rsidR="00000000" w:rsidRDefault="00E2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94DA8" w14:textId="77777777" w:rsidR="00000000" w:rsidRDefault="00E24BFF">
      <w:pPr>
        <w:spacing w:after="0" w:line="240" w:lineRule="auto"/>
      </w:pPr>
      <w:r>
        <w:separator/>
      </w:r>
    </w:p>
  </w:footnote>
  <w:footnote w:type="continuationSeparator" w:id="0">
    <w:p w14:paraId="173F9C70" w14:textId="77777777" w:rsidR="00000000" w:rsidRDefault="00E2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BC9B" w14:textId="77777777" w:rsidR="001F5DCC" w:rsidRPr="001F5DCC" w:rsidRDefault="00E24BFF" w:rsidP="001F5DCC">
    <w:pPr>
      <w:pStyle w:val="a3"/>
      <w:jc w:val="right"/>
      <w:rPr>
        <w:rFonts w:ascii="Times New Roman" w:hAnsi="Times New Roman" w:cs="Times New Roman"/>
        <w:lang w:val="en-US"/>
      </w:rPr>
    </w:pPr>
    <w:r w:rsidRPr="001F5DCC">
      <w:rPr>
        <w:rFonts w:ascii="Times New Roman" w:hAnsi="Times New Roman" w:cs="Times New Roman"/>
        <w:lang w:val="en-US"/>
      </w:rPr>
      <w:fldChar w:fldCharType="begin"/>
    </w:r>
    <w:r w:rsidRPr="001F5DCC">
      <w:rPr>
        <w:rFonts w:ascii="Times New Roman" w:hAnsi="Times New Roman" w:cs="Times New Roman"/>
        <w:lang w:val="en-US"/>
      </w:rPr>
      <w:instrText>PAGE   \* MERGEFORMAT</w:instrText>
    </w:r>
    <w:r w:rsidRPr="001F5DCC">
      <w:rPr>
        <w:rFonts w:ascii="Times New Roman" w:hAnsi="Times New Roman" w:cs="Times New Roman"/>
        <w:lang w:val="en-US"/>
      </w:rPr>
      <w:fldChar w:fldCharType="separate"/>
    </w:r>
    <w:r>
      <w:rPr>
        <w:rFonts w:ascii="Times New Roman" w:hAnsi="Times New Roman" w:cs="Times New Roman"/>
        <w:noProof/>
        <w:lang w:val="en-US"/>
      </w:rPr>
      <w:t>2</w:t>
    </w:r>
    <w:r w:rsidRPr="001F5DCC">
      <w:rPr>
        <w:rFonts w:ascii="Times New Roman" w:hAnsi="Times New Roman" w:cs="Times New Roman"/>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bCs/>
        <w:i w:val="0"/>
        <w:iCs w:val="0"/>
        <w:smallCaps w:val="0"/>
        <w:strike w:val="0"/>
        <w:color w:val="000000"/>
        <w:spacing w:val="0"/>
        <w:w w:val="100"/>
        <w:position w:val="0"/>
        <w:sz w:val="22"/>
        <w:szCs w:val="22"/>
        <w:u w:val="none"/>
      </w:rPr>
    </w:lvl>
    <w:lvl w:ilvl="1">
      <w:start w:val="1"/>
      <w:numFmt w:val="bullet"/>
      <w:lvlText w:val="-"/>
      <w:lvlJc w:val="left"/>
      <w:rPr>
        <w:b/>
        <w:bCs/>
        <w:i w:val="0"/>
        <w:iCs w:val="0"/>
        <w:smallCaps w:val="0"/>
        <w:strike w:val="0"/>
        <w:color w:val="000000"/>
        <w:spacing w:val="0"/>
        <w:w w:val="100"/>
        <w:position w:val="0"/>
        <w:sz w:val="22"/>
        <w:szCs w:val="22"/>
        <w:u w:val="none"/>
      </w:rPr>
    </w:lvl>
    <w:lvl w:ilvl="2">
      <w:start w:val="1"/>
      <w:numFmt w:val="bullet"/>
      <w:lvlText w:val="-"/>
      <w:lvlJc w:val="left"/>
      <w:rPr>
        <w:b/>
        <w:bCs/>
        <w:i w:val="0"/>
        <w:iCs w:val="0"/>
        <w:smallCaps w:val="0"/>
        <w:strike w:val="0"/>
        <w:color w:val="000000"/>
        <w:spacing w:val="0"/>
        <w:w w:val="100"/>
        <w:position w:val="0"/>
        <w:sz w:val="22"/>
        <w:szCs w:val="22"/>
        <w:u w:val="none"/>
      </w:rPr>
    </w:lvl>
    <w:lvl w:ilvl="3">
      <w:start w:val="1"/>
      <w:numFmt w:val="bullet"/>
      <w:lvlText w:val="-"/>
      <w:lvlJc w:val="left"/>
      <w:rPr>
        <w:b/>
        <w:bCs/>
        <w:i w:val="0"/>
        <w:iCs w:val="0"/>
        <w:smallCaps w:val="0"/>
        <w:strike w:val="0"/>
        <w:color w:val="000000"/>
        <w:spacing w:val="0"/>
        <w:w w:val="100"/>
        <w:position w:val="0"/>
        <w:sz w:val="22"/>
        <w:szCs w:val="22"/>
        <w:u w:val="none"/>
      </w:rPr>
    </w:lvl>
    <w:lvl w:ilvl="4">
      <w:start w:val="1"/>
      <w:numFmt w:val="bullet"/>
      <w:lvlText w:val="-"/>
      <w:lvlJc w:val="left"/>
      <w:rPr>
        <w:b/>
        <w:bCs/>
        <w:i w:val="0"/>
        <w:iCs w:val="0"/>
        <w:smallCaps w:val="0"/>
        <w:strike w:val="0"/>
        <w:color w:val="000000"/>
        <w:spacing w:val="0"/>
        <w:w w:val="100"/>
        <w:position w:val="0"/>
        <w:sz w:val="22"/>
        <w:szCs w:val="22"/>
        <w:u w:val="none"/>
      </w:rPr>
    </w:lvl>
    <w:lvl w:ilvl="5">
      <w:start w:val="1"/>
      <w:numFmt w:val="bullet"/>
      <w:lvlText w:val="-"/>
      <w:lvlJc w:val="left"/>
      <w:rPr>
        <w:b/>
        <w:bCs/>
        <w:i w:val="0"/>
        <w:iCs w:val="0"/>
        <w:smallCaps w:val="0"/>
        <w:strike w:val="0"/>
        <w:color w:val="000000"/>
        <w:spacing w:val="0"/>
        <w:w w:val="100"/>
        <w:position w:val="0"/>
        <w:sz w:val="22"/>
        <w:szCs w:val="22"/>
        <w:u w:val="none"/>
      </w:rPr>
    </w:lvl>
    <w:lvl w:ilvl="6">
      <w:start w:val="1"/>
      <w:numFmt w:val="bullet"/>
      <w:lvlText w:val="-"/>
      <w:lvlJc w:val="left"/>
      <w:rPr>
        <w:b/>
        <w:bCs/>
        <w:i w:val="0"/>
        <w:iCs w:val="0"/>
        <w:smallCaps w:val="0"/>
        <w:strike w:val="0"/>
        <w:color w:val="000000"/>
        <w:spacing w:val="0"/>
        <w:w w:val="100"/>
        <w:position w:val="0"/>
        <w:sz w:val="22"/>
        <w:szCs w:val="22"/>
        <w:u w:val="none"/>
      </w:rPr>
    </w:lvl>
    <w:lvl w:ilvl="7">
      <w:start w:val="1"/>
      <w:numFmt w:val="bullet"/>
      <w:lvlText w:val="-"/>
      <w:lvlJc w:val="left"/>
      <w:rPr>
        <w:b/>
        <w:bCs/>
        <w:i w:val="0"/>
        <w:iCs w:val="0"/>
        <w:smallCaps w:val="0"/>
        <w:strike w:val="0"/>
        <w:color w:val="000000"/>
        <w:spacing w:val="0"/>
        <w:w w:val="100"/>
        <w:position w:val="0"/>
        <w:sz w:val="22"/>
        <w:szCs w:val="22"/>
        <w:u w:val="none"/>
      </w:rPr>
    </w:lvl>
    <w:lvl w:ilvl="8">
      <w:start w:val="1"/>
      <w:numFmt w:val="bullet"/>
      <w:lvlText w:val="-"/>
      <w:lvlJc w:val="left"/>
      <w:rPr>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
      <w:numFmt w:val="decimal"/>
      <w:lvlText w:val="2.%1."/>
      <w:lvlJc w:val="left"/>
      <w:rPr>
        <w:b w:val="0"/>
        <w:bCs w:val="0"/>
        <w:i w:val="0"/>
        <w:iCs w:val="0"/>
        <w:smallCaps w:val="0"/>
        <w:strike w:val="0"/>
        <w:color w:val="000000"/>
        <w:spacing w:val="0"/>
        <w:w w:val="100"/>
        <w:position w:val="0"/>
        <w:sz w:val="22"/>
        <w:szCs w:val="22"/>
        <w:u w:val="none"/>
      </w:rPr>
    </w:lvl>
    <w:lvl w:ilvl="1">
      <w:start w:val="2"/>
      <w:numFmt w:val="decimal"/>
      <w:lvlText w:val="2.%1."/>
      <w:lvlJc w:val="left"/>
      <w:rPr>
        <w:b w:val="0"/>
        <w:bCs w:val="0"/>
        <w:i w:val="0"/>
        <w:iCs w:val="0"/>
        <w:smallCaps w:val="0"/>
        <w:strike w:val="0"/>
        <w:color w:val="000000"/>
        <w:spacing w:val="0"/>
        <w:w w:val="100"/>
        <w:position w:val="0"/>
        <w:sz w:val="22"/>
        <w:szCs w:val="22"/>
        <w:u w:val="none"/>
      </w:rPr>
    </w:lvl>
    <w:lvl w:ilvl="2">
      <w:start w:val="2"/>
      <w:numFmt w:val="decimal"/>
      <w:lvlText w:val="2.%1."/>
      <w:lvlJc w:val="left"/>
      <w:rPr>
        <w:b w:val="0"/>
        <w:bCs w:val="0"/>
        <w:i w:val="0"/>
        <w:iCs w:val="0"/>
        <w:smallCaps w:val="0"/>
        <w:strike w:val="0"/>
        <w:color w:val="000000"/>
        <w:spacing w:val="0"/>
        <w:w w:val="100"/>
        <w:position w:val="0"/>
        <w:sz w:val="22"/>
        <w:szCs w:val="22"/>
        <w:u w:val="none"/>
      </w:rPr>
    </w:lvl>
    <w:lvl w:ilvl="3">
      <w:start w:val="2"/>
      <w:numFmt w:val="decimal"/>
      <w:lvlText w:val="2.%1."/>
      <w:lvlJc w:val="left"/>
      <w:rPr>
        <w:b w:val="0"/>
        <w:bCs w:val="0"/>
        <w:i w:val="0"/>
        <w:iCs w:val="0"/>
        <w:smallCaps w:val="0"/>
        <w:strike w:val="0"/>
        <w:color w:val="000000"/>
        <w:spacing w:val="0"/>
        <w:w w:val="100"/>
        <w:position w:val="0"/>
        <w:sz w:val="22"/>
        <w:szCs w:val="22"/>
        <w:u w:val="none"/>
      </w:rPr>
    </w:lvl>
    <w:lvl w:ilvl="4">
      <w:start w:val="2"/>
      <w:numFmt w:val="decimal"/>
      <w:lvlText w:val="2.%1."/>
      <w:lvlJc w:val="left"/>
      <w:rPr>
        <w:b w:val="0"/>
        <w:bCs w:val="0"/>
        <w:i w:val="0"/>
        <w:iCs w:val="0"/>
        <w:smallCaps w:val="0"/>
        <w:strike w:val="0"/>
        <w:color w:val="000000"/>
        <w:spacing w:val="0"/>
        <w:w w:val="100"/>
        <w:position w:val="0"/>
        <w:sz w:val="22"/>
        <w:szCs w:val="22"/>
        <w:u w:val="none"/>
      </w:rPr>
    </w:lvl>
    <w:lvl w:ilvl="5">
      <w:start w:val="2"/>
      <w:numFmt w:val="decimal"/>
      <w:lvlText w:val="2.%1."/>
      <w:lvlJc w:val="left"/>
      <w:rPr>
        <w:b w:val="0"/>
        <w:bCs w:val="0"/>
        <w:i w:val="0"/>
        <w:iCs w:val="0"/>
        <w:smallCaps w:val="0"/>
        <w:strike w:val="0"/>
        <w:color w:val="000000"/>
        <w:spacing w:val="0"/>
        <w:w w:val="100"/>
        <w:position w:val="0"/>
        <w:sz w:val="22"/>
        <w:szCs w:val="22"/>
        <w:u w:val="none"/>
      </w:rPr>
    </w:lvl>
    <w:lvl w:ilvl="6">
      <w:start w:val="2"/>
      <w:numFmt w:val="decimal"/>
      <w:lvlText w:val="2.%1."/>
      <w:lvlJc w:val="left"/>
      <w:rPr>
        <w:b w:val="0"/>
        <w:bCs w:val="0"/>
        <w:i w:val="0"/>
        <w:iCs w:val="0"/>
        <w:smallCaps w:val="0"/>
        <w:strike w:val="0"/>
        <w:color w:val="000000"/>
        <w:spacing w:val="0"/>
        <w:w w:val="100"/>
        <w:position w:val="0"/>
        <w:sz w:val="22"/>
        <w:szCs w:val="22"/>
        <w:u w:val="none"/>
      </w:rPr>
    </w:lvl>
    <w:lvl w:ilvl="7">
      <w:start w:val="2"/>
      <w:numFmt w:val="decimal"/>
      <w:lvlText w:val="2.%1."/>
      <w:lvlJc w:val="left"/>
      <w:rPr>
        <w:b w:val="0"/>
        <w:bCs w:val="0"/>
        <w:i w:val="0"/>
        <w:iCs w:val="0"/>
        <w:smallCaps w:val="0"/>
        <w:strike w:val="0"/>
        <w:color w:val="000000"/>
        <w:spacing w:val="0"/>
        <w:w w:val="100"/>
        <w:position w:val="0"/>
        <w:sz w:val="22"/>
        <w:szCs w:val="22"/>
        <w:u w:val="none"/>
      </w:rPr>
    </w:lvl>
    <w:lvl w:ilvl="8">
      <w:start w:val="2"/>
      <w:numFmt w:val="decimal"/>
      <w:lvlText w:val="2.%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02"/>
    <w:rsid w:val="00372702"/>
    <w:rsid w:val="00E2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9EFE"/>
  <w15:docId w15:val="{C09971D8-3E9D-468D-9898-1B32361F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D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5DCC"/>
  </w:style>
  <w:style w:type="paragraph" w:styleId="a5">
    <w:name w:val="footer"/>
    <w:basedOn w:val="a"/>
    <w:link w:val="a6"/>
    <w:uiPriority w:val="99"/>
    <w:unhideWhenUsed/>
    <w:rsid w:val="001F5D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5DCC"/>
  </w:style>
  <w:style w:type="paragraph" w:styleId="a7">
    <w:name w:val="List Paragraph"/>
    <w:basedOn w:val="a"/>
    <w:uiPriority w:val="34"/>
    <w:qFormat/>
    <w:rsid w:val="001F5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isclosure.ru/portal/company.aspx?id=11999"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2019-12-26T07:08:00Z</dcterms:created>
  <dcterms:modified xsi:type="dcterms:W3CDTF">2020-01-20T13:20:00Z</dcterms:modified>
</cp:coreProperties>
</file>